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DBB9" w14:textId="0D3FBB0D" w:rsidR="00A31091" w:rsidRDefault="00A31091" w:rsidP="0FC1E9FA">
      <w:pPr>
        <w:tabs>
          <w:tab w:val="left" w:pos="2985"/>
        </w:tabs>
        <w:jc w:val="center"/>
      </w:pPr>
    </w:p>
    <w:tbl>
      <w:tblPr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60"/>
      </w:tblGrid>
      <w:tr w:rsidR="00A31091" w14:paraId="0EFB8ABB" w14:textId="77777777" w:rsidTr="3FCD5959">
        <w:trPr>
          <w:trHeight w:val="244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1827" w14:textId="596A4C34" w:rsidR="00A31091" w:rsidRPr="0056011D" w:rsidRDefault="704C4863" w:rsidP="001D7127">
            <w:pPr>
              <w:jc w:val="center"/>
              <w:rPr>
                <w:rFonts w:eastAsia="Georgia"/>
                <w:color w:val="1A1A1A"/>
              </w:rPr>
            </w:pPr>
            <w:r w:rsidRPr="0056011D">
              <w:rPr>
                <w:rFonts w:eastAsia="Georgia"/>
                <w:b/>
                <w:bCs/>
                <w:color w:val="1A1A1A"/>
              </w:rPr>
              <w:t xml:space="preserve">Alabama </w:t>
            </w:r>
            <w:r w:rsidR="00DC4CB9" w:rsidRPr="0056011D">
              <w:rPr>
                <w:rFonts w:eastAsia="Georgia"/>
                <w:b/>
                <w:bCs/>
                <w:color w:val="1A1A1A"/>
              </w:rPr>
              <w:t>Mandatory Training</w:t>
            </w:r>
            <w:r w:rsidRPr="0056011D">
              <w:rPr>
                <w:rFonts w:eastAsia="Georgia"/>
                <w:b/>
                <w:bCs/>
                <w:color w:val="1A1A1A"/>
              </w:rPr>
              <w:t xml:space="preserve"> Library</w:t>
            </w:r>
          </w:p>
          <w:p w14:paraId="115567FB" w14:textId="3CD7F70A" w:rsidR="00A31091" w:rsidRPr="0056011D" w:rsidRDefault="00E141FB">
            <w:pPr>
              <w:jc w:val="center"/>
              <w:rPr>
                <w:rFonts w:eastAsia="Georgia"/>
                <w:b/>
                <w:color w:val="1A1A1A"/>
              </w:rPr>
            </w:pPr>
            <w:r w:rsidRPr="0056011D">
              <w:rPr>
                <w:rFonts w:eastAsia="Georgia"/>
                <w:b/>
                <w:color w:val="1A1A1A"/>
              </w:rPr>
              <w:t>Completion</w:t>
            </w:r>
            <w:r w:rsidR="00B25DC7" w:rsidRPr="0056011D">
              <w:rPr>
                <w:rFonts w:eastAsia="Georgia"/>
                <w:b/>
                <w:color w:val="1A1A1A"/>
              </w:rPr>
              <w:t xml:space="preserve"> Instructions for</w:t>
            </w:r>
            <w:r w:rsidRPr="0056011D">
              <w:rPr>
                <w:rFonts w:eastAsia="Georgia"/>
                <w:b/>
                <w:color w:val="1A1A1A"/>
              </w:rPr>
              <w:t xml:space="preserve"> the Required Trainings</w:t>
            </w:r>
          </w:p>
          <w:p w14:paraId="18559A00" w14:textId="77777777" w:rsidR="00473167" w:rsidRPr="0056011D" w:rsidRDefault="00473167" w:rsidP="00473167">
            <w:pPr>
              <w:jc w:val="center"/>
              <w:rPr>
                <w:rFonts w:eastAsia="Georgia"/>
                <w:b/>
                <w:color w:val="1A1A1A"/>
              </w:rPr>
            </w:pPr>
            <w:r w:rsidRPr="0056011D">
              <w:rPr>
                <w:rFonts w:eastAsia="Georgia"/>
                <w:b/>
                <w:color w:val="1A1A1A"/>
              </w:rPr>
              <w:t>in the Cognia Learning Community</w:t>
            </w:r>
          </w:p>
          <w:p w14:paraId="3A8D203B" w14:textId="3228FBED" w:rsidR="00C13968" w:rsidRPr="0056011D" w:rsidRDefault="00C13968" w:rsidP="15AF83CD">
            <w:pPr>
              <w:jc w:val="center"/>
              <w:rPr>
                <w:rFonts w:eastAsia="Georgia"/>
                <w:b/>
                <w:bCs/>
                <w:color w:val="1A1A1A"/>
              </w:rPr>
            </w:pPr>
            <w:r w:rsidRPr="0056011D">
              <w:rPr>
                <w:rFonts w:eastAsia="Georgia"/>
                <w:b/>
                <w:bCs/>
                <w:color w:val="1A1A1A"/>
              </w:rPr>
              <w:t>Teachers - Fall 202</w:t>
            </w:r>
            <w:r w:rsidR="009C6EF9">
              <w:rPr>
                <w:rFonts w:eastAsia="Georgia"/>
                <w:b/>
                <w:bCs/>
                <w:color w:val="1A1A1A"/>
              </w:rPr>
              <w:t>4</w:t>
            </w:r>
          </w:p>
          <w:p w14:paraId="2BCA9EC8" w14:textId="77777777" w:rsidR="00DC4CB9" w:rsidRPr="0056011D" w:rsidRDefault="00DC4CB9" w:rsidP="15AF83CD">
            <w:pPr>
              <w:jc w:val="center"/>
              <w:rPr>
                <w:rFonts w:eastAsia="Georgia"/>
                <w:b/>
                <w:bCs/>
                <w:color w:val="1A1A1A"/>
              </w:rPr>
            </w:pPr>
          </w:p>
          <w:p w14:paraId="3B183560" w14:textId="70FCDA87" w:rsidR="00E141FB" w:rsidRPr="0056011D" w:rsidRDefault="001D7127" w:rsidP="00C24B53">
            <w:pPr>
              <w:spacing w:line="310" w:lineRule="auto"/>
              <w:rPr>
                <w:color w:val="1A1A1A"/>
              </w:rPr>
            </w:pPr>
            <w:r w:rsidRPr="0056011D">
              <w:rPr>
                <w:color w:val="1A1A1A"/>
              </w:rPr>
              <w:t xml:space="preserve">Greetings, </w:t>
            </w:r>
            <w:r w:rsidR="00791C22">
              <w:rPr>
                <w:color w:val="1A1A1A"/>
              </w:rPr>
              <w:br/>
            </w:r>
          </w:p>
          <w:p w14:paraId="0971C174" w14:textId="591673F5" w:rsidR="15AF83CD" w:rsidRPr="00D41BA9" w:rsidRDefault="00C24B53" w:rsidP="15AF83CD">
            <w:pPr>
              <w:spacing w:line="310" w:lineRule="auto"/>
            </w:pPr>
            <w:r w:rsidRPr="7AFC3620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Cognia, in conjunction with </w:t>
            </w:r>
            <w:r w:rsidR="00DC4CB9" w:rsidRPr="7AFC3620">
              <w:rPr>
                <w:rStyle w:val="normaltextrun"/>
                <w:color w:val="000000"/>
                <w:shd w:val="clear" w:color="auto" w:fill="FFFFFF"/>
                <w:lang w:val="en-US"/>
              </w:rPr>
              <w:t>the ALSDE</w:t>
            </w:r>
            <w:r w:rsidRPr="7AFC3620">
              <w:rPr>
                <w:rStyle w:val="normaltextrun"/>
                <w:color w:val="000000"/>
                <w:shd w:val="clear" w:color="auto" w:fill="FFFFFF"/>
                <w:lang w:val="en-US"/>
              </w:rPr>
              <w:t>, has developed</w:t>
            </w:r>
            <w:r w:rsidRPr="7AFC3620">
              <w:rPr>
                <w:lang w:val="en-US"/>
              </w:rPr>
              <w:t xml:space="preserve"> </w:t>
            </w:r>
            <w:r w:rsidR="00E63F0C">
              <w:rPr>
                <w:lang w:val="en-US"/>
              </w:rPr>
              <w:t>nine</w:t>
            </w:r>
            <w:r w:rsidRPr="7AFC3620">
              <w:rPr>
                <w:lang w:val="en-US"/>
              </w:rPr>
              <w:t xml:space="preserve"> learning labs (modules) </w:t>
            </w:r>
            <w:r w:rsidR="009C6EF9" w:rsidRPr="7AFC3620">
              <w:rPr>
                <w:lang w:val="en-US"/>
              </w:rPr>
              <w:t>to</w:t>
            </w:r>
            <w:r w:rsidRPr="7AFC3620">
              <w:rPr>
                <w:lang w:val="en-US"/>
              </w:rPr>
              <w:t xml:space="preserve"> fulfill the state requirements regarding the knowledge and training associated with the laws and acts listed below. The </w:t>
            </w:r>
            <w:r w:rsidRPr="7AFC3620">
              <w:rPr>
                <w:b/>
                <w:bCs/>
                <w:lang w:val="en-US"/>
              </w:rPr>
              <w:t xml:space="preserve">Alabama </w:t>
            </w:r>
            <w:r w:rsidR="00DC4CB9" w:rsidRPr="7AFC3620">
              <w:rPr>
                <w:b/>
                <w:bCs/>
                <w:lang w:val="en-US"/>
              </w:rPr>
              <w:t>Mandatory</w:t>
            </w:r>
            <w:r w:rsidRPr="7AFC3620">
              <w:rPr>
                <w:b/>
                <w:bCs/>
                <w:lang w:val="en-US"/>
              </w:rPr>
              <w:t xml:space="preserve"> </w:t>
            </w:r>
            <w:r w:rsidR="004060BA" w:rsidRPr="7AFC3620">
              <w:rPr>
                <w:b/>
                <w:bCs/>
                <w:lang w:val="en-US"/>
              </w:rPr>
              <w:t>Training L</w:t>
            </w:r>
            <w:r w:rsidRPr="7AFC3620">
              <w:rPr>
                <w:b/>
                <w:bCs/>
                <w:lang w:val="en-US"/>
              </w:rPr>
              <w:t>ibrary</w:t>
            </w:r>
            <w:r w:rsidRPr="7AFC3620">
              <w:rPr>
                <w:lang w:val="en-US"/>
              </w:rPr>
              <w:t xml:space="preserve"> includes</w:t>
            </w:r>
            <w:r w:rsidR="00BD76B1" w:rsidRPr="7AFC3620">
              <w:rPr>
                <w:lang w:val="en-US"/>
              </w:rPr>
              <w:t xml:space="preserve"> the following labs</w:t>
            </w:r>
            <w:r w:rsidRPr="7AFC3620">
              <w:rPr>
                <w:lang w:val="en-US"/>
              </w:rPr>
              <w:t>:</w:t>
            </w:r>
          </w:p>
          <w:p w14:paraId="597C480D" w14:textId="77777777" w:rsidR="00DC4CB9" w:rsidRPr="00D41BA9" w:rsidRDefault="00DC4CB9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BA9">
              <w:rPr>
                <w:rFonts w:ascii="Arial" w:hAnsi="Arial" w:cs="Arial"/>
              </w:rPr>
              <w:t>Annalyn’s Law (Juvenile Offenders)</w:t>
            </w:r>
          </w:p>
          <w:p w14:paraId="0FE507E5" w14:textId="77777777" w:rsidR="00DC4CB9" w:rsidRPr="00D41BA9" w:rsidRDefault="00DC4CB9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BA9">
              <w:rPr>
                <w:rFonts w:ascii="Arial" w:hAnsi="Arial" w:cs="Arial"/>
              </w:rPr>
              <w:t>Jamari Terrell Williams Act (Bullying Prevention)</w:t>
            </w:r>
          </w:p>
          <w:p w14:paraId="606CA89E" w14:textId="77777777" w:rsidR="00DC4CB9" w:rsidRPr="00D41BA9" w:rsidRDefault="00DC4CB9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BA9">
              <w:rPr>
                <w:rFonts w:ascii="Arial" w:hAnsi="Arial" w:cs="Arial"/>
              </w:rPr>
              <w:t>Erin’s Law (Sexual Abuse) and Mandated Reporting</w:t>
            </w:r>
          </w:p>
          <w:p w14:paraId="438D99BA" w14:textId="4F2B615F" w:rsidR="00DC4CB9" w:rsidRPr="00D41BA9" w:rsidRDefault="00DC4CB9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BA9">
              <w:rPr>
                <w:rFonts w:ascii="Arial" w:hAnsi="Arial" w:cs="Arial"/>
              </w:rPr>
              <w:t>Suicide Prevention</w:t>
            </w:r>
          </w:p>
          <w:p w14:paraId="2A4F56BA" w14:textId="77777777" w:rsidR="00DC4CB9" w:rsidRPr="00D41BA9" w:rsidRDefault="00DC4CB9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BA9">
              <w:rPr>
                <w:rFonts w:ascii="Arial" w:eastAsia="Times New Roman" w:hAnsi="Arial" w:cs="Arial"/>
                <w:color w:val="000000"/>
              </w:rPr>
              <w:t>Understanding Gifted Students and the Gifted Referral Process</w:t>
            </w:r>
          </w:p>
          <w:p w14:paraId="40BEF576" w14:textId="77777777" w:rsidR="00DC4CB9" w:rsidRPr="00E63F0C" w:rsidRDefault="00DC4CB9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BA9">
              <w:rPr>
                <w:rFonts w:ascii="Arial" w:eastAsia="Times New Roman" w:hAnsi="Arial" w:cs="Arial"/>
                <w:color w:val="000000"/>
              </w:rPr>
              <w:t>Acceleration Procedures (Gifted)</w:t>
            </w:r>
          </w:p>
          <w:p w14:paraId="2F85187E" w14:textId="185AC823" w:rsidR="00E63F0C" w:rsidRPr="00D41BA9" w:rsidRDefault="00E63F0C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3FCD5959">
              <w:rPr>
                <w:rFonts w:ascii="Arial" w:eastAsia="Times New Roman" w:hAnsi="Arial" w:cs="Arial"/>
                <w:color w:val="000000" w:themeColor="text1"/>
              </w:rPr>
              <w:t>Gifted Behavior</w:t>
            </w:r>
            <w:r w:rsidR="2B4A6891" w:rsidRPr="3FCD5959">
              <w:rPr>
                <w:rFonts w:ascii="Arial" w:eastAsia="Times New Roman" w:hAnsi="Arial" w:cs="Arial"/>
                <w:color w:val="000000" w:themeColor="text1"/>
              </w:rPr>
              <w:t xml:space="preserve"> Traits</w:t>
            </w:r>
            <w:r w:rsidRPr="3FCD5959">
              <w:rPr>
                <w:rFonts w:ascii="Arial" w:eastAsia="Times New Roman" w:hAnsi="Arial" w:cs="Arial"/>
                <w:color w:val="000000" w:themeColor="text1"/>
              </w:rPr>
              <w:t>: A TABs Tutorial</w:t>
            </w:r>
          </w:p>
          <w:p w14:paraId="78DB8C2D" w14:textId="77777777" w:rsidR="00DC4CB9" w:rsidRPr="00D41BA9" w:rsidRDefault="00DC4CB9" w:rsidP="00DC4CB9">
            <w:pPr>
              <w:pStyle w:val="gmail-m4753376467948875392mso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BA9">
              <w:rPr>
                <w:rFonts w:ascii="Arial" w:hAnsi="Arial" w:cs="Arial"/>
              </w:rPr>
              <w:t>Addressing Disproportionality in AL Public Schools (Lee vs. Macon): Component 1 &amp; 2: Behavior &amp; Classroom Management</w:t>
            </w:r>
          </w:p>
          <w:p w14:paraId="199D9229" w14:textId="77777777" w:rsidR="00DC4CB9" w:rsidRPr="00D41BA9" w:rsidRDefault="00DC4CB9" w:rsidP="00DC4C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A9DC508">
              <w:rPr>
                <w:rFonts w:ascii="Arial" w:hAnsi="Arial" w:cs="Arial"/>
              </w:rPr>
              <w:t>Addressing Disproportionality in AL Public Schools (Lee vs. Macon): Component 3: Make Sense Strategies (MSS) Training</w:t>
            </w:r>
          </w:p>
          <w:p w14:paraId="465B02B1" w14:textId="368E701D" w:rsidR="0A9DC508" w:rsidRDefault="0A9DC508" w:rsidP="0A9DC508">
            <w:pPr>
              <w:pStyle w:val="ListParagraph"/>
              <w:rPr>
                <w:rFonts w:ascii="Arial" w:hAnsi="Arial" w:cs="Arial"/>
              </w:rPr>
            </w:pPr>
          </w:p>
          <w:p w14:paraId="7DBB0EFB" w14:textId="193E3F79" w:rsidR="15AF83CD" w:rsidRPr="00D41BA9" w:rsidRDefault="31642F1D" w:rsidP="0A9DC508">
            <w:pPr>
              <w:spacing w:before="100" w:beforeAutospacing="1" w:after="100" w:afterAutospacing="1"/>
            </w:pPr>
            <w:r w:rsidRPr="0A9DC508">
              <w:rPr>
                <w:lang w:val="en-US"/>
              </w:rPr>
              <w:t>Our district</w:t>
            </w:r>
            <w:r w:rsidR="002358BA" w:rsidRPr="0A9DC508">
              <w:rPr>
                <w:lang w:val="en-US"/>
              </w:rPr>
              <w:t>/school</w:t>
            </w:r>
            <w:r w:rsidRPr="0A9DC508">
              <w:rPr>
                <w:lang w:val="en-US"/>
              </w:rPr>
              <w:t xml:space="preserve"> has chosen to take advantage of t</w:t>
            </w:r>
            <w:r w:rsidR="687277A5" w:rsidRPr="0A9DC508">
              <w:rPr>
                <w:lang w:val="en-US"/>
              </w:rPr>
              <w:t xml:space="preserve">hese </w:t>
            </w:r>
            <w:r w:rsidR="00DC4CB9" w:rsidRPr="0A9DC508">
              <w:rPr>
                <w:lang w:val="en-US"/>
              </w:rPr>
              <w:t>training</w:t>
            </w:r>
            <w:r w:rsidR="687277A5" w:rsidRPr="0A9DC508">
              <w:rPr>
                <w:lang w:val="en-US"/>
              </w:rPr>
              <w:t xml:space="preserve"> labs</w:t>
            </w:r>
            <w:r w:rsidR="770E9A15" w:rsidRPr="0A9DC508">
              <w:rPr>
                <w:lang w:val="en-US"/>
              </w:rPr>
              <w:t>. They</w:t>
            </w:r>
            <w:r w:rsidR="687277A5" w:rsidRPr="0A9DC508">
              <w:rPr>
                <w:lang w:val="en-US"/>
              </w:rPr>
              <w:t xml:space="preserve"> can be accessed within the Cognia Learning Community, </w:t>
            </w:r>
            <w:r w:rsidR="770E9A15" w:rsidRPr="0A9DC508">
              <w:rPr>
                <w:lang w:val="en-US"/>
              </w:rPr>
              <w:t>a</w:t>
            </w:r>
            <w:r w:rsidR="00DC4CB9" w:rsidRPr="0A9DC508">
              <w:rPr>
                <w:lang w:val="en-US"/>
              </w:rPr>
              <w:t xml:space="preserve">n </w:t>
            </w:r>
            <w:r w:rsidR="687277A5" w:rsidRPr="0A9DC508">
              <w:rPr>
                <w:lang w:val="en-US"/>
              </w:rPr>
              <w:t xml:space="preserve">asynchronous platform designed to provide an innovative professional learning experience that includes relevant, differentiated content available to </w:t>
            </w:r>
            <w:r w:rsidR="770E9A15" w:rsidRPr="0A9DC508">
              <w:rPr>
                <w:lang w:val="en-US"/>
              </w:rPr>
              <w:t>all educators</w:t>
            </w:r>
            <w:r w:rsidR="687277A5" w:rsidRPr="0A9DC508">
              <w:rPr>
                <w:lang w:val="en-US"/>
              </w:rPr>
              <w:t xml:space="preserve">. </w:t>
            </w:r>
            <w:r w:rsidR="21641EB3" w:rsidRPr="0A9DC508">
              <w:rPr>
                <w:lang w:val="en-US"/>
              </w:rPr>
              <w:t xml:space="preserve">To access this library, </w:t>
            </w:r>
            <w:r w:rsidR="1BC2CC7E" w:rsidRPr="0A9DC508">
              <w:rPr>
                <w:lang w:val="en-US"/>
              </w:rPr>
              <w:t>follow the directions below</w:t>
            </w:r>
            <w:r w:rsidR="00373F74" w:rsidRPr="0A9DC508">
              <w:rPr>
                <w:lang w:val="en-US"/>
              </w:rPr>
              <w:t>.</w:t>
            </w:r>
          </w:p>
          <w:p w14:paraId="01EA4F0A" w14:textId="453062B5" w:rsidR="0A9DC508" w:rsidRDefault="001D7127" w:rsidP="777ECFC6">
            <w:pPr>
              <w:spacing w:line="310" w:lineRule="auto"/>
              <w:rPr>
                <w:color w:val="1A1A1A"/>
                <w:lang w:val="en-US"/>
              </w:rPr>
            </w:pPr>
            <w:r w:rsidRPr="777ECFC6">
              <w:rPr>
                <w:b/>
                <w:bCs/>
                <w:color w:val="1A1A1A"/>
                <w:lang w:val="en-US"/>
              </w:rPr>
              <w:t>Step 1:</w:t>
            </w:r>
            <w:r w:rsidRPr="777ECFC6">
              <w:rPr>
                <w:color w:val="1A1A1A"/>
                <w:lang w:val="en-US"/>
              </w:rPr>
              <w:t xml:space="preserve"> </w:t>
            </w:r>
            <w:r w:rsidR="00C53120" w:rsidRPr="777ECFC6">
              <w:rPr>
                <w:color w:val="1A1A1A"/>
                <w:lang w:val="en-US"/>
              </w:rPr>
              <w:t xml:space="preserve">Log in at </w:t>
            </w:r>
            <w:hyperlink r:id="rId10">
              <w:r w:rsidR="00C53120" w:rsidRPr="777ECFC6">
                <w:rPr>
                  <w:rStyle w:val="Hyperlink"/>
                  <w:lang w:val="en-US"/>
                </w:rPr>
                <w:t>Cognia Home</w:t>
              </w:r>
            </w:hyperlink>
            <w:r w:rsidR="00C53120" w:rsidRPr="777ECFC6">
              <w:rPr>
                <w:color w:val="1A1A1A"/>
                <w:lang w:val="en-US"/>
              </w:rPr>
              <w:t xml:space="preserve">. </w:t>
            </w:r>
            <w:r w:rsidR="786B226F" w:rsidRPr="777ECFC6">
              <w:rPr>
                <w:color w:val="1A1A1A"/>
                <w:lang w:val="en-US"/>
              </w:rPr>
              <w:t xml:space="preserve"> If you don’t have an account, see your administrator who will be able to send you an invitation to register.</w:t>
            </w:r>
          </w:p>
          <w:p w14:paraId="066B8A60" w14:textId="4BEC17CB" w:rsidR="777ECFC6" w:rsidRDefault="777ECFC6" w:rsidP="777ECFC6">
            <w:pPr>
              <w:spacing w:line="310" w:lineRule="auto"/>
              <w:rPr>
                <w:color w:val="1A1A1A"/>
              </w:rPr>
            </w:pPr>
          </w:p>
          <w:p w14:paraId="66F8C05B" w14:textId="7CD632E7" w:rsidR="001B7C0C" w:rsidRPr="00D41BA9" w:rsidRDefault="1DA2E2C8" w:rsidP="001B7C0C">
            <w:pPr>
              <w:spacing w:line="310" w:lineRule="auto"/>
              <w:rPr>
                <w:rStyle w:val="markedcontent"/>
                <w:shd w:val="clear" w:color="auto" w:fill="FFFFFF"/>
              </w:rPr>
            </w:pPr>
            <w:r w:rsidRPr="61DFA931">
              <w:rPr>
                <w:b/>
                <w:bCs/>
              </w:rPr>
              <w:t xml:space="preserve">Step 2: </w:t>
            </w:r>
            <w:r>
              <w:t xml:space="preserve">Refer to the </w:t>
            </w:r>
            <w:hyperlink r:id="rId11">
              <w:r w:rsidR="2AD9301F" w:rsidRPr="61DFA931">
                <w:rPr>
                  <w:rStyle w:val="Hyperlink"/>
                </w:rPr>
                <w:t>Create Your Cognia Home Account User Guide</w:t>
              </w:r>
            </w:hyperlink>
            <w:r w:rsidR="2AD9301F">
              <w:t xml:space="preserve"> for step-by-step registration instructions.</w:t>
            </w:r>
          </w:p>
          <w:p w14:paraId="74F1B224" w14:textId="4719CAA6" w:rsidR="0A9DC508" w:rsidRDefault="0A9DC508" w:rsidP="0A9DC508">
            <w:pPr>
              <w:spacing w:line="310" w:lineRule="auto"/>
            </w:pPr>
          </w:p>
          <w:p w14:paraId="37C1955A" w14:textId="35368818" w:rsidR="00DC4CB9" w:rsidRPr="00D41BA9" w:rsidRDefault="00DC4CB9" w:rsidP="7AFC3620">
            <w:pPr>
              <w:spacing w:line="310" w:lineRule="auto"/>
              <w:rPr>
                <w:rStyle w:val="CommentReference"/>
                <w:sz w:val="22"/>
                <w:szCs w:val="22"/>
                <w:lang w:val="en-US"/>
              </w:rPr>
            </w:pPr>
            <w:r w:rsidRPr="0A9DC508">
              <w:rPr>
                <w:rStyle w:val="CommentReference"/>
                <w:b/>
                <w:bCs/>
                <w:sz w:val="22"/>
                <w:szCs w:val="22"/>
                <w:lang w:val="en-US"/>
              </w:rPr>
              <w:t xml:space="preserve">Step 3: </w:t>
            </w:r>
            <w:r w:rsidRPr="0A9DC508">
              <w:rPr>
                <w:rStyle w:val="CommentReference"/>
                <w:sz w:val="22"/>
                <w:szCs w:val="22"/>
                <w:lang w:val="en-US"/>
              </w:rPr>
              <w:t xml:space="preserve">Navigate to the </w:t>
            </w:r>
            <w:r w:rsidRPr="0A9DC508">
              <w:rPr>
                <w:rStyle w:val="CommentReference"/>
                <w:b/>
                <w:bCs/>
                <w:sz w:val="22"/>
                <w:szCs w:val="22"/>
                <w:lang w:val="en-US"/>
              </w:rPr>
              <w:t>Cognia Learning Community</w:t>
            </w:r>
            <w:r w:rsidRPr="0A9DC508">
              <w:rPr>
                <w:rStyle w:val="CommentReference"/>
                <w:sz w:val="22"/>
                <w:szCs w:val="22"/>
                <w:lang w:val="en-US"/>
              </w:rPr>
              <w:t>. From the Cognia Home portal, choose one of the two options below to access the Learning Community platform.</w:t>
            </w:r>
          </w:p>
          <w:p w14:paraId="15BB6E05" w14:textId="77777777" w:rsidR="00DC4CB9" w:rsidRPr="00D41BA9" w:rsidRDefault="00DC4CB9" w:rsidP="00DC4CB9">
            <w:pPr>
              <w:spacing w:line="310" w:lineRule="auto"/>
              <w:rPr>
                <w:rStyle w:val="CommentReference"/>
                <w:b/>
                <w:bCs/>
                <w:sz w:val="22"/>
                <w:szCs w:val="22"/>
              </w:rPr>
            </w:pPr>
          </w:p>
          <w:p w14:paraId="188B70B8" w14:textId="77777777" w:rsidR="00DC4CB9" w:rsidRPr="00D41BA9" w:rsidRDefault="00DC4CB9" w:rsidP="00DC4CB9">
            <w:pPr>
              <w:spacing w:line="310" w:lineRule="auto"/>
              <w:rPr>
                <w:rStyle w:val="CommentReference"/>
                <w:b/>
                <w:bCs/>
                <w:sz w:val="22"/>
                <w:szCs w:val="22"/>
              </w:rPr>
            </w:pPr>
            <w:r w:rsidRPr="00D41BA9">
              <w:rPr>
                <w:noProof/>
              </w:rPr>
              <w:lastRenderedPageBreak/>
              <w:drawing>
                <wp:inline distT="0" distB="0" distL="0" distR="0" wp14:anchorId="685DB6A4" wp14:editId="704109BA">
                  <wp:extent cx="5086350" cy="1778008"/>
                  <wp:effectExtent l="0" t="0" r="0" b="0"/>
                  <wp:docPr id="45809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1681" cy="184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00036" w14:textId="77777777" w:rsidR="00DC4CB9" w:rsidRPr="00D41BA9" w:rsidRDefault="00DC4CB9" w:rsidP="00DC4CB9">
            <w:pPr>
              <w:spacing w:line="310" w:lineRule="auto"/>
              <w:rPr>
                <w:rStyle w:val="CommentReference"/>
                <w:b/>
                <w:bCs/>
                <w:sz w:val="22"/>
                <w:szCs w:val="22"/>
              </w:rPr>
            </w:pPr>
          </w:p>
          <w:p w14:paraId="3BC4E864" w14:textId="4E780F91" w:rsidR="00DC4CB9" w:rsidRPr="00D41BA9" w:rsidRDefault="00DC4CB9" w:rsidP="7AFC3620">
            <w:pPr>
              <w:spacing w:line="310" w:lineRule="auto"/>
              <w:rPr>
                <w:rStyle w:val="markedcontent"/>
                <w:shd w:val="clear" w:color="auto" w:fill="FFFFFF"/>
                <w:lang w:val="en-US"/>
              </w:rPr>
            </w:pPr>
            <w:r w:rsidRPr="7AFC3620">
              <w:rPr>
                <w:rStyle w:val="CommentReference"/>
                <w:b/>
                <w:bCs/>
                <w:sz w:val="22"/>
                <w:szCs w:val="22"/>
                <w:lang w:val="en-US"/>
              </w:rPr>
              <w:t>S</w:t>
            </w:r>
            <w:r w:rsidRPr="7AFC3620">
              <w:rPr>
                <w:rStyle w:val="markedcontent"/>
                <w:b/>
                <w:bCs/>
                <w:shd w:val="clear" w:color="auto" w:fill="FFFFFF"/>
                <w:lang w:val="en-US"/>
              </w:rPr>
              <w:t>tep 4</w:t>
            </w:r>
            <w:r w:rsidRPr="7AFC3620">
              <w:rPr>
                <w:rStyle w:val="markedcontent"/>
                <w:shd w:val="clear" w:color="auto" w:fill="FFFFFF"/>
                <w:lang w:val="en-US"/>
              </w:rPr>
              <w:t xml:space="preserve">: Locate the Mandatory Training Library. Choose </w:t>
            </w:r>
            <w:r w:rsidRPr="7AFC3620">
              <w:rPr>
                <w:rStyle w:val="markedcontent"/>
                <w:b/>
                <w:bCs/>
                <w:shd w:val="clear" w:color="auto" w:fill="FFFFFF"/>
                <w:lang w:val="en-US"/>
              </w:rPr>
              <w:t>Learning Libraries</w:t>
            </w:r>
            <w:r w:rsidRPr="7AFC3620">
              <w:rPr>
                <w:rStyle w:val="markedcontent"/>
                <w:shd w:val="clear" w:color="auto" w:fill="FFFFFF"/>
                <w:lang w:val="en-US"/>
              </w:rPr>
              <w:t xml:space="preserve"> from the left navigation panel. Choose the </w:t>
            </w:r>
            <w:r w:rsidRPr="7AFC3620">
              <w:rPr>
                <w:rStyle w:val="markedcontent"/>
                <w:b/>
                <w:bCs/>
                <w:shd w:val="clear" w:color="auto" w:fill="FFFFFF"/>
                <w:lang w:val="en-US"/>
              </w:rPr>
              <w:t>Alabama Mandatory Training Library 202</w:t>
            </w:r>
            <w:r w:rsidR="009C6EF9">
              <w:rPr>
                <w:rStyle w:val="markedcontent"/>
                <w:b/>
                <w:bCs/>
                <w:shd w:val="clear" w:color="auto" w:fill="FFFFFF"/>
                <w:lang w:val="en-US"/>
              </w:rPr>
              <w:t>4</w:t>
            </w:r>
            <w:r w:rsidRPr="7AFC3620">
              <w:rPr>
                <w:rStyle w:val="markedcontent"/>
                <w:b/>
                <w:bCs/>
                <w:shd w:val="clear" w:color="auto" w:fill="FFFFFF"/>
                <w:lang w:val="en-US"/>
              </w:rPr>
              <w:t>-2</w:t>
            </w:r>
            <w:r w:rsidR="009C6EF9">
              <w:rPr>
                <w:rStyle w:val="markedcontent"/>
                <w:b/>
                <w:bCs/>
                <w:shd w:val="clear" w:color="auto" w:fill="FFFFFF"/>
                <w:lang w:val="en-US"/>
              </w:rPr>
              <w:t>5</w:t>
            </w:r>
            <w:r w:rsidRPr="7AFC3620">
              <w:rPr>
                <w:rStyle w:val="markedcontent"/>
                <w:shd w:val="clear" w:color="auto" w:fill="FFFFFF"/>
                <w:lang w:val="en-US"/>
              </w:rPr>
              <w:t xml:space="preserve"> to get started exploring the </w:t>
            </w:r>
            <w:r w:rsidR="00E63F0C">
              <w:rPr>
                <w:rStyle w:val="markedcontent"/>
                <w:shd w:val="clear" w:color="auto" w:fill="FFFFFF"/>
                <w:lang w:val="en-US"/>
              </w:rPr>
              <w:t>nine</w:t>
            </w:r>
            <w:r w:rsidRPr="7AFC3620">
              <w:rPr>
                <w:rStyle w:val="markedcontent"/>
                <w:shd w:val="clear" w:color="auto" w:fill="FFFFFF"/>
                <w:lang w:val="en-US"/>
              </w:rPr>
              <w:t xml:space="preserve"> Learning Labs available.</w:t>
            </w:r>
          </w:p>
          <w:p w14:paraId="0C1416D4" w14:textId="77777777" w:rsidR="00DC4CB9" w:rsidRPr="00D41BA9" w:rsidRDefault="00DC4CB9" w:rsidP="00DC4CB9">
            <w:pPr>
              <w:spacing w:line="310" w:lineRule="auto"/>
              <w:rPr>
                <w:rStyle w:val="markedcontent"/>
              </w:rPr>
            </w:pPr>
          </w:p>
          <w:p w14:paraId="79BC75F7" w14:textId="77777777" w:rsidR="00DC4CB9" w:rsidRPr="00D41BA9" w:rsidRDefault="00DC4CB9" w:rsidP="00DC4CB9">
            <w:pPr>
              <w:spacing w:line="310" w:lineRule="auto"/>
              <w:rPr>
                <w:rStyle w:val="markedcontent"/>
                <w:shd w:val="clear" w:color="auto" w:fill="FFFFFF"/>
              </w:rPr>
            </w:pPr>
            <w:r w:rsidRPr="00D41B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E43DF" wp14:editId="07FEAB9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876300</wp:posOffset>
                      </wp:positionV>
                      <wp:extent cx="361950" cy="190500"/>
                      <wp:effectExtent l="38100" t="38100" r="571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1905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32" coordsize="21600,21600" o:oned="t" filled="f" o:spt="32" path="m,l21600,21600e" w14:anchorId="4E0E2569">
                      <v:path fillok="f" arrowok="t" o:connecttype="none"/>
                      <o:lock v:ext="edit" shapetype="t"/>
                    </v:shapetype>
                    <v:shape id="Straight Arrow Connector 6" style="position:absolute;margin-left:48.75pt;margin-top:69pt;width:28.5pt;height: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">
                      <v:stroke endarrow="block"/>
                      <v:shadow on="t" color="black" opacity="24903f" offset="0,.55556mm" origin=",.5"/>
                    </v:shape>
                  </w:pict>
                </mc:Fallback>
              </mc:AlternateContent>
            </w:r>
            <w:r w:rsidRPr="00D41BA9">
              <w:rPr>
                <w:noProof/>
              </w:rPr>
              <w:drawing>
                <wp:inline distT="0" distB="0" distL="0" distR="0" wp14:anchorId="500970C8" wp14:editId="153899F3">
                  <wp:extent cx="5276850" cy="26160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13232" r="6730"/>
                          <a:stretch/>
                        </pic:blipFill>
                        <pic:spPr bwMode="auto">
                          <a:xfrm>
                            <a:off x="0" y="0"/>
                            <a:ext cx="5305593" cy="2630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06725A" w14:textId="77777777" w:rsidR="00DC4CB9" w:rsidRPr="00D41BA9" w:rsidRDefault="00DC4CB9" w:rsidP="00DC4CB9">
            <w:pPr>
              <w:spacing w:line="310" w:lineRule="auto"/>
              <w:rPr>
                <w:rStyle w:val="markedcontent"/>
                <w:shd w:val="clear" w:color="auto" w:fill="FFFFFF"/>
              </w:rPr>
            </w:pPr>
          </w:p>
          <w:p w14:paraId="28F64B8A" w14:textId="1D2980FC" w:rsidR="001F6874" w:rsidRPr="00D41BA9" w:rsidRDefault="54E0B032" w:rsidP="001D7127">
            <w:pPr>
              <w:spacing w:line="310" w:lineRule="auto"/>
              <w:rPr>
                <w:rStyle w:val="markedcontent"/>
                <w:shd w:val="clear" w:color="auto" w:fill="FFFFFF"/>
              </w:rPr>
            </w:pPr>
            <w:r w:rsidRPr="00D41BA9">
              <w:rPr>
                <w:rStyle w:val="markedcontent"/>
                <w:b/>
                <w:bCs/>
                <w:shd w:val="clear" w:color="auto" w:fill="FFFFFF"/>
              </w:rPr>
              <w:t>Step 5</w:t>
            </w:r>
            <w:r w:rsidRPr="00D41BA9">
              <w:rPr>
                <w:rStyle w:val="markedcontent"/>
                <w:shd w:val="clear" w:color="auto" w:fill="FFFFFF"/>
              </w:rPr>
              <w:t xml:space="preserve">: </w:t>
            </w:r>
            <w:hyperlink r:id="rId14">
              <w:r w:rsidRPr="61DFA931">
                <w:rPr>
                  <w:rStyle w:val="Hyperlink"/>
                </w:rPr>
                <w:t>Learning Lab Instructional Video</w:t>
              </w:r>
            </w:hyperlink>
            <w:r w:rsidRPr="00D41BA9">
              <w:rPr>
                <w:rStyle w:val="markedcontent"/>
                <w:shd w:val="clear" w:color="auto" w:fill="FFFFFF"/>
              </w:rPr>
              <w:t xml:space="preserve">.  Watch this </w:t>
            </w:r>
            <w:r w:rsidR="00D41BA9">
              <w:rPr>
                <w:rStyle w:val="markedcontent"/>
                <w:shd w:val="clear" w:color="auto" w:fill="FFFFFF"/>
              </w:rPr>
              <w:t>quick</w:t>
            </w:r>
            <w:r w:rsidR="7E796D67" w:rsidRPr="00D41BA9">
              <w:rPr>
                <w:rStyle w:val="markedcontent"/>
                <w:shd w:val="clear" w:color="auto" w:fill="FFFFFF"/>
              </w:rPr>
              <w:t xml:space="preserve"> </w:t>
            </w:r>
            <w:r w:rsidR="003425C9">
              <w:rPr>
                <w:rStyle w:val="markedcontent"/>
                <w:shd w:val="clear" w:color="auto" w:fill="FFFFFF"/>
              </w:rPr>
              <w:t>v</w:t>
            </w:r>
            <w:r w:rsidR="7E796D67" w:rsidRPr="00D41BA9">
              <w:rPr>
                <w:rStyle w:val="markedcontent"/>
                <w:shd w:val="clear" w:color="auto" w:fill="FFFFFF"/>
              </w:rPr>
              <w:t xml:space="preserve">ideo </w:t>
            </w:r>
            <w:r w:rsidR="6ADBCF48" w:rsidRPr="00D41BA9">
              <w:rPr>
                <w:rStyle w:val="markedcontent"/>
                <w:shd w:val="clear" w:color="auto" w:fill="FFFFFF"/>
              </w:rPr>
              <w:t>providing</w:t>
            </w:r>
            <w:r w:rsidR="7E796D67" w:rsidRPr="00D41BA9">
              <w:rPr>
                <w:rStyle w:val="markedcontent"/>
                <w:shd w:val="clear" w:color="auto" w:fill="FFFFFF"/>
              </w:rPr>
              <w:t xml:space="preserve"> an overview of how to </w:t>
            </w:r>
            <w:r w:rsidR="046F0C0D" w:rsidRPr="00D41BA9">
              <w:rPr>
                <w:rStyle w:val="markedcontent"/>
                <w:shd w:val="clear" w:color="auto" w:fill="FFFFFF"/>
              </w:rPr>
              <w:t xml:space="preserve">navigate </w:t>
            </w:r>
            <w:r w:rsidR="1EEC1062" w:rsidRPr="00D41BA9">
              <w:rPr>
                <w:rStyle w:val="markedcontent"/>
                <w:shd w:val="clear" w:color="auto" w:fill="FFFFFF"/>
              </w:rPr>
              <w:t xml:space="preserve">through </w:t>
            </w:r>
            <w:r w:rsidR="046F0C0D" w:rsidRPr="00D41BA9">
              <w:rPr>
                <w:rStyle w:val="markedcontent"/>
                <w:shd w:val="clear" w:color="auto" w:fill="FFFFFF"/>
              </w:rPr>
              <w:t>a learning lab and complete each section.</w:t>
            </w:r>
          </w:p>
          <w:p w14:paraId="73F67CC2" w14:textId="77777777" w:rsidR="001D7127" w:rsidRPr="00D41BA9" w:rsidRDefault="001D7127" w:rsidP="001D7127">
            <w:pPr>
              <w:spacing w:line="310" w:lineRule="auto"/>
              <w:rPr>
                <w:rStyle w:val="markedcontent"/>
                <w:shd w:val="clear" w:color="auto" w:fill="FFFFFF"/>
              </w:rPr>
            </w:pPr>
          </w:p>
          <w:p w14:paraId="521D1576" w14:textId="67C3FECC" w:rsidR="001D7127" w:rsidRPr="00D41BA9" w:rsidRDefault="0045528B" w:rsidP="7AFC3620">
            <w:pPr>
              <w:spacing w:line="310" w:lineRule="auto"/>
              <w:rPr>
                <w:color w:val="000000" w:themeColor="text1"/>
                <w:shd w:val="clear" w:color="auto" w:fill="FFFFFF"/>
                <w:lang w:val="en-US"/>
              </w:rPr>
            </w:pPr>
            <w:bookmarkStart w:id="0" w:name="_Int_i5s9SE04"/>
            <w:r w:rsidRPr="7AFC3620">
              <w:rPr>
                <w:rStyle w:val="markedcontent"/>
                <w:shd w:val="clear" w:color="auto" w:fill="FFFFFF"/>
                <w:lang w:val="en-US"/>
              </w:rPr>
              <w:t>Don’t</w:t>
            </w:r>
            <w:bookmarkEnd w:id="0"/>
            <w:r w:rsidRPr="7AFC3620">
              <w:rPr>
                <w:rStyle w:val="markedcontent"/>
                <w:shd w:val="clear" w:color="auto" w:fill="FFFFFF"/>
                <w:lang w:val="en-US"/>
              </w:rPr>
              <w:t xml:space="preserve"> forget to bookmark </w:t>
            </w:r>
            <w:hyperlink r:id="rId15" w:history="1">
              <w:r w:rsidRPr="7AFC3620">
                <w:rPr>
                  <w:rStyle w:val="Hyperlink"/>
                  <w:shd w:val="clear" w:color="auto" w:fill="FFFFFF"/>
                  <w:lang w:val="en-US"/>
                </w:rPr>
                <w:t>home.cognia.org</w:t>
              </w:r>
            </w:hyperlink>
            <w:r w:rsidRPr="7AFC3620">
              <w:rPr>
                <w:rStyle w:val="markedcontent"/>
                <w:shd w:val="clear" w:color="auto" w:fill="FFFFFF"/>
                <w:lang w:val="en-US"/>
              </w:rPr>
              <w:t xml:space="preserve"> to access the </w:t>
            </w:r>
            <w:r w:rsidR="00DC4CB9" w:rsidRPr="7AFC3620">
              <w:rPr>
                <w:rStyle w:val="markedcontent"/>
                <w:shd w:val="clear" w:color="auto" w:fill="FFFFFF"/>
                <w:lang w:val="en-US"/>
              </w:rPr>
              <w:t>training</w:t>
            </w:r>
            <w:r w:rsidRPr="7AFC3620">
              <w:rPr>
                <w:rStyle w:val="markedcontent"/>
                <w:shd w:val="clear" w:color="auto" w:fill="FFFFFF"/>
                <w:lang w:val="en-US"/>
              </w:rPr>
              <w:t xml:space="preserve"> labs and other resources </w:t>
            </w:r>
            <w:r w:rsidR="0D3DB817" w:rsidRPr="7AFC3620">
              <w:rPr>
                <w:rStyle w:val="markedcontent"/>
                <w:shd w:val="clear" w:color="auto" w:fill="FFFFFF"/>
                <w:lang w:val="en-US"/>
              </w:rPr>
              <w:t xml:space="preserve">available within the </w:t>
            </w:r>
            <w:r w:rsidR="6EDB8D7A" w:rsidRPr="7AFC3620">
              <w:rPr>
                <w:rStyle w:val="markedcontent"/>
                <w:shd w:val="clear" w:color="auto" w:fill="FFFFFF"/>
                <w:lang w:val="en-US"/>
              </w:rPr>
              <w:t>Learning Community</w:t>
            </w:r>
            <w:r w:rsidR="1EEC1062" w:rsidRPr="7AFC3620">
              <w:rPr>
                <w:rStyle w:val="markedcontent"/>
                <w:shd w:val="clear" w:color="auto" w:fill="FFFFFF"/>
                <w:lang w:val="en-US"/>
              </w:rPr>
              <w:t xml:space="preserve">. </w:t>
            </w:r>
            <w:r w:rsidR="6EDB8D7A" w:rsidRPr="7AFC3620">
              <w:rPr>
                <w:rStyle w:val="markedcontent"/>
                <w:shd w:val="clear" w:color="auto" w:fill="FFFFFF"/>
                <w:lang w:val="en-US"/>
              </w:rPr>
              <w:t xml:space="preserve">If you have any technical issues, please contact </w:t>
            </w:r>
            <w:hyperlink r:id="rId16" w:history="1">
              <w:proofErr w:type="spellStart"/>
              <w:r w:rsidR="6EDB8D7A" w:rsidRPr="7AFC3620">
                <w:rPr>
                  <w:rStyle w:val="Hyperlink"/>
                  <w:shd w:val="clear" w:color="auto" w:fill="FFFFFF"/>
                  <w:lang w:val="en-US"/>
                </w:rPr>
                <w:t>Cognia’s</w:t>
              </w:r>
              <w:proofErr w:type="spellEnd"/>
              <w:r w:rsidR="6EDB8D7A" w:rsidRPr="7AFC3620">
                <w:rPr>
                  <w:rStyle w:val="Hyperlink"/>
                  <w:shd w:val="clear" w:color="auto" w:fill="FFFFFF"/>
                  <w:lang w:val="en-US"/>
                </w:rPr>
                <w:t xml:space="preserve"> Client Care department</w:t>
              </w:r>
            </w:hyperlink>
            <w:r w:rsidR="6EDB8D7A" w:rsidRPr="7AFC3620">
              <w:rPr>
                <w:rStyle w:val="markedcontent"/>
                <w:shd w:val="clear" w:color="auto" w:fill="FFFFFF"/>
                <w:lang w:val="en-US"/>
              </w:rPr>
              <w:t>.</w:t>
            </w:r>
          </w:p>
          <w:p w14:paraId="40CD3ACA" w14:textId="0FECBA39" w:rsidR="001D7127" w:rsidRPr="00D41BA9" w:rsidRDefault="001D7127" w:rsidP="001D7127">
            <w:pPr>
              <w:spacing w:line="310" w:lineRule="auto"/>
              <w:rPr>
                <w:color w:val="1A1A1A"/>
              </w:rPr>
            </w:pPr>
          </w:p>
          <w:p w14:paraId="67EC6129" w14:textId="4B5E4082" w:rsidR="001D7127" w:rsidRPr="00D41BA9" w:rsidRDefault="001D7127" w:rsidP="001D7127">
            <w:pPr>
              <w:rPr>
                <w:color w:val="1A1A1A"/>
              </w:rPr>
            </w:pPr>
            <w:r w:rsidRPr="00D41BA9">
              <w:rPr>
                <w:color w:val="1A1A1A"/>
              </w:rPr>
              <w:t xml:space="preserve">Sincerely,  </w:t>
            </w:r>
          </w:p>
          <w:p w14:paraId="79DDA7A5" w14:textId="47755EC6" w:rsidR="008234EE" w:rsidRPr="00D41BA9" w:rsidRDefault="008234EE" w:rsidP="001D7127">
            <w:pPr>
              <w:rPr>
                <w:color w:val="1A1A1A"/>
              </w:rPr>
            </w:pPr>
          </w:p>
          <w:p w14:paraId="48243B08" w14:textId="225F8950" w:rsidR="00E63B70" w:rsidRPr="00D41BA9" w:rsidRDefault="00E50675" w:rsidP="00E63B70">
            <w:pPr>
              <w:rPr>
                <w:color w:val="1A1A1A"/>
              </w:rPr>
            </w:pPr>
            <w:r w:rsidRPr="00E50675">
              <w:rPr>
                <w:color w:val="1A1A1A"/>
                <w:highlight w:val="yellow"/>
              </w:rPr>
              <w:t>(school leader’s name here)</w:t>
            </w:r>
          </w:p>
          <w:p w14:paraId="6838BE6E" w14:textId="63EE8190" w:rsidR="008234EE" w:rsidRPr="00D41BA9" w:rsidRDefault="008234EE" w:rsidP="001D7127">
            <w:pPr>
              <w:rPr>
                <w:color w:val="1A1A1A"/>
              </w:rPr>
            </w:pPr>
          </w:p>
          <w:p w14:paraId="40BF891A" w14:textId="0A29DA02" w:rsidR="001D7127" w:rsidRPr="00212EEA" w:rsidRDefault="008234EE" w:rsidP="00212EEA">
            <w:pPr>
              <w:spacing w:line="310" w:lineRule="auto"/>
              <w:rPr>
                <w:color w:val="1A1A1A"/>
                <w:lang w:val="en-US"/>
              </w:rPr>
            </w:pPr>
            <w:r w:rsidRPr="7AFC3620">
              <w:rPr>
                <w:color w:val="1A1A1A"/>
                <w:lang w:val="en-US"/>
              </w:rPr>
              <w:t xml:space="preserve">Need </w:t>
            </w:r>
            <w:r w:rsidR="00903B88" w:rsidRPr="7AFC3620">
              <w:rPr>
                <w:color w:val="1A1A1A"/>
                <w:lang w:val="en-US"/>
              </w:rPr>
              <w:t>technical assistance</w:t>
            </w:r>
            <w:r w:rsidRPr="7AFC3620">
              <w:rPr>
                <w:color w:val="1A1A1A"/>
                <w:lang w:val="en-US"/>
              </w:rPr>
              <w:t xml:space="preserve">? Contact </w:t>
            </w:r>
            <w:hyperlink r:id="rId17" w:history="1">
              <w:r w:rsidR="00212EEA" w:rsidRPr="000101F3">
                <w:rPr>
                  <w:rStyle w:val="Hyperlink"/>
                </w:rPr>
                <w:t>clientcare@cognia.org</w:t>
              </w:r>
            </w:hyperlink>
          </w:p>
        </w:tc>
      </w:tr>
    </w:tbl>
    <w:p w14:paraId="486EAB6F" w14:textId="77777777" w:rsidR="00A31091" w:rsidRDefault="00A31091"/>
    <w:sectPr w:rsidR="00A31091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4B73B" w14:textId="77777777" w:rsidR="004E12E2" w:rsidRDefault="004E12E2">
      <w:pPr>
        <w:spacing w:line="240" w:lineRule="auto"/>
      </w:pPr>
      <w:r>
        <w:separator/>
      </w:r>
    </w:p>
  </w:endnote>
  <w:endnote w:type="continuationSeparator" w:id="0">
    <w:p w14:paraId="58043FAA" w14:textId="77777777" w:rsidR="004E12E2" w:rsidRDefault="004E12E2">
      <w:pPr>
        <w:spacing w:line="240" w:lineRule="auto"/>
      </w:pPr>
      <w:r>
        <w:continuationSeparator/>
      </w:r>
    </w:p>
  </w:endnote>
  <w:endnote w:type="continuationNotice" w:id="1">
    <w:p w14:paraId="679EF8BA" w14:textId="77777777" w:rsidR="004E12E2" w:rsidRDefault="004E12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18E45" w14:textId="77777777" w:rsidR="004E12E2" w:rsidRDefault="004E12E2">
      <w:pPr>
        <w:spacing w:line="240" w:lineRule="auto"/>
      </w:pPr>
      <w:r>
        <w:separator/>
      </w:r>
    </w:p>
  </w:footnote>
  <w:footnote w:type="continuationSeparator" w:id="0">
    <w:p w14:paraId="463C3527" w14:textId="77777777" w:rsidR="004E12E2" w:rsidRDefault="004E12E2">
      <w:pPr>
        <w:spacing w:line="240" w:lineRule="auto"/>
      </w:pPr>
      <w:r>
        <w:continuationSeparator/>
      </w:r>
    </w:p>
  </w:footnote>
  <w:footnote w:type="continuationNotice" w:id="1">
    <w:p w14:paraId="5C3FB329" w14:textId="77777777" w:rsidR="004E12E2" w:rsidRDefault="004E12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8DDC" w14:textId="77777777" w:rsidR="00A31091" w:rsidRDefault="00A3109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1A36D" w14:textId="1C87D341" w:rsidR="0091311B" w:rsidRDefault="0091311B">
    <w:pPr>
      <w:pStyle w:val="Header"/>
    </w:pPr>
    <w:r>
      <w:rPr>
        <w:noProof/>
      </w:rPr>
      <w:drawing>
        <wp:inline distT="0" distB="0" distL="0" distR="0" wp14:anchorId="21C0347D" wp14:editId="65AA6B03">
          <wp:extent cx="5715000" cy="714375"/>
          <wp:effectExtent l="0" t="0" r="0" b="9525"/>
          <wp:docPr id="5" name="Picture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5s9SE04" int2:invalidationBookmarkName="" int2:hashCode="nFGzNgEJsBE01l" int2:id="3hU7ycY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82945"/>
    <w:multiLevelType w:val="multilevel"/>
    <w:tmpl w:val="ECB6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45B26"/>
    <w:multiLevelType w:val="multilevel"/>
    <w:tmpl w:val="0BBEC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7858599">
    <w:abstractNumId w:val="1"/>
  </w:num>
  <w:num w:numId="2" w16cid:durableId="594901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91"/>
    <w:rsid w:val="00002CBC"/>
    <w:rsid w:val="000365DE"/>
    <w:rsid w:val="000660AA"/>
    <w:rsid w:val="000A55B3"/>
    <w:rsid w:val="000B06FD"/>
    <w:rsid w:val="000C0C04"/>
    <w:rsid w:val="000E6F0A"/>
    <w:rsid w:val="0013308A"/>
    <w:rsid w:val="00157064"/>
    <w:rsid w:val="0017582A"/>
    <w:rsid w:val="00175ED1"/>
    <w:rsid w:val="00197016"/>
    <w:rsid w:val="00197B45"/>
    <w:rsid w:val="001B1468"/>
    <w:rsid w:val="001B7C0C"/>
    <w:rsid w:val="001C6E1C"/>
    <w:rsid w:val="001C7BB2"/>
    <w:rsid w:val="001D7127"/>
    <w:rsid w:val="001F6874"/>
    <w:rsid w:val="00212EEA"/>
    <w:rsid w:val="002147BC"/>
    <w:rsid w:val="00220BCF"/>
    <w:rsid w:val="002358BA"/>
    <w:rsid w:val="00312191"/>
    <w:rsid w:val="003216BE"/>
    <w:rsid w:val="00326B4F"/>
    <w:rsid w:val="003425C9"/>
    <w:rsid w:val="00346B91"/>
    <w:rsid w:val="00353E57"/>
    <w:rsid w:val="0036544E"/>
    <w:rsid w:val="00370312"/>
    <w:rsid w:val="00373588"/>
    <w:rsid w:val="00373F74"/>
    <w:rsid w:val="003A13FD"/>
    <w:rsid w:val="003D7789"/>
    <w:rsid w:val="003E0F93"/>
    <w:rsid w:val="004060BA"/>
    <w:rsid w:val="004072ED"/>
    <w:rsid w:val="00433B84"/>
    <w:rsid w:val="0045528B"/>
    <w:rsid w:val="00473167"/>
    <w:rsid w:val="00476A0C"/>
    <w:rsid w:val="004909F2"/>
    <w:rsid w:val="00493D72"/>
    <w:rsid w:val="004E12E2"/>
    <w:rsid w:val="004E609A"/>
    <w:rsid w:val="004F1953"/>
    <w:rsid w:val="00533EB5"/>
    <w:rsid w:val="005537EC"/>
    <w:rsid w:val="0056011D"/>
    <w:rsid w:val="00573E5B"/>
    <w:rsid w:val="00577355"/>
    <w:rsid w:val="005D34FF"/>
    <w:rsid w:val="005E6A04"/>
    <w:rsid w:val="005F2789"/>
    <w:rsid w:val="006321A4"/>
    <w:rsid w:val="0063369F"/>
    <w:rsid w:val="00645578"/>
    <w:rsid w:val="0065087D"/>
    <w:rsid w:val="00687536"/>
    <w:rsid w:val="006961D6"/>
    <w:rsid w:val="006A6068"/>
    <w:rsid w:val="00701164"/>
    <w:rsid w:val="0070277D"/>
    <w:rsid w:val="00705F36"/>
    <w:rsid w:val="00707327"/>
    <w:rsid w:val="00742F55"/>
    <w:rsid w:val="007447CB"/>
    <w:rsid w:val="00761FBD"/>
    <w:rsid w:val="00791C22"/>
    <w:rsid w:val="00795722"/>
    <w:rsid w:val="007A6834"/>
    <w:rsid w:val="007B06D8"/>
    <w:rsid w:val="007B2E81"/>
    <w:rsid w:val="007B46F1"/>
    <w:rsid w:val="007C72D8"/>
    <w:rsid w:val="007C775D"/>
    <w:rsid w:val="007D2FDA"/>
    <w:rsid w:val="00817A3B"/>
    <w:rsid w:val="008234EE"/>
    <w:rsid w:val="00872B65"/>
    <w:rsid w:val="008A2D0A"/>
    <w:rsid w:val="008B21C2"/>
    <w:rsid w:val="008B29F2"/>
    <w:rsid w:val="00903365"/>
    <w:rsid w:val="00903B88"/>
    <w:rsid w:val="00910BE5"/>
    <w:rsid w:val="009118DF"/>
    <w:rsid w:val="0091311B"/>
    <w:rsid w:val="0091649D"/>
    <w:rsid w:val="00921230"/>
    <w:rsid w:val="00940B20"/>
    <w:rsid w:val="00961E2F"/>
    <w:rsid w:val="009732A8"/>
    <w:rsid w:val="0097603F"/>
    <w:rsid w:val="0099368F"/>
    <w:rsid w:val="009C6EF9"/>
    <w:rsid w:val="00A024BF"/>
    <w:rsid w:val="00A17491"/>
    <w:rsid w:val="00A31091"/>
    <w:rsid w:val="00A3264C"/>
    <w:rsid w:val="00A35E93"/>
    <w:rsid w:val="00A74750"/>
    <w:rsid w:val="00AB5DA5"/>
    <w:rsid w:val="00AE5B70"/>
    <w:rsid w:val="00B25DC7"/>
    <w:rsid w:val="00B31398"/>
    <w:rsid w:val="00B31FE2"/>
    <w:rsid w:val="00B45762"/>
    <w:rsid w:val="00B54D95"/>
    <w:rsid w:val="00B67853"/>
    <w:rsid w:val="00B950E9"/>
    <w:rsid w:val="00BD551D"/>
    <w:rsid w:val="00BD76B1"/>
    <w:rsid w:val="00BF0390"/>
    <w:rsid w:val="00C13968"/>
    <w:rsid w:val="00C23090"/>
    <w:rsid w:val="00C24B53"/>
    <w:rsid w:val="00C276D2"/>
    <w:rsid w:val="00C53120"/>
    <w:rsid w:val="00C6094E"/>
    <w:rsid w:val="00C8375F"/>
    <w:rsid w:val="00C9187B"/>
    <w:rsid w:val="00CD4F77"/>
    <w:rsid w:val="00CE4698"/>
    <w:rsid w:val="00D41BA9"/>
    <w:rsid w:val="00D44863"/>
    <w:rsid w:val="00D47083"/>
    <w:rsid w:val="00D70068"/>
    <w:rsid w:val="00DC4CB9"/>
    <w:rsid w:val="00DD49F6"/>
    <w:rsid w:val="00E00D4C"/>
    <w:rsid w:val="00E141FB"/>
    <w:rsid w:val="00E32F62"/>
    <w:rsid w:val="00E338A2"/>
    <w:rsid w:val="00E50675"/>
    <w:rsid w:val="00E55E93"/>
    <w:rsid w:val="00E63B70"/>
    <w:rsid w:val="00E63F0C"/>
    <w:rsid w:val="00E91DDC"/>
    <w:rsid w:val="00EA3BEA"/>
    <w:rsid w:val="00EB2807"/>
    <w:rsid w:val="00EB2A6C"/>
    <w:rsid w:val="00EB4AB3"/>
    <w:rsid w:val="00EC257E"/>
    <w:rsid w:val="00EC2D71"/>
    <w:rsid w:val="00F01386"/>
    <w:rsid w:val="00F213AE"/>
    <w:rsid w:val="00F520D6"/>
    <w:rsid w:val="00F608D8"/>
    <w:rsid w:val="00F824F8"/>
    <w:rsid w:val="00F84A2D"/>
    <w:rsid w:val="00FB475B"/>
    <w:rsid w:val="00FE3F7B"/>
    <w:rsid w:val="00FE5811"/>
    <w:rsid w:val="00FF284A"/>
    <w:rsid w:val="02B5F36E"/>
    <w:rsid w:val="040EB2C8"/>
    <w:rsid w:val="046F0C0D"/>
    <w:rsid w:val="059F7EC1"/>
    <w:rsid w:val="0901F4A7"/>
    <w:rsid w:val="09B6BCC2"/>
    <w:rsid w:val="0A9DC508"/>
    <w:rsid w:val="0D3DB817"/>
    <w:rsid w:val="0E8D3450"/>
    <w:rsid w:val="0FC1E9FA"/>
    <w:rsid w:val="107F2E4E"/>
    <w:rsid w:val="119B34F3"/>
    <w:rsid w:val="121AFEAF"/>
    <w:rsid w:val="13436979"/>
    <w:rsid w:val="140D5A78"/>
    <w:rsid w:val="15AF83CD"/>
    <w:rsid w:val="1BC2CC7E"/>
    <w:rsid w:val="1DA2E2C8"/>
    <w:rsid w:val="1E89EDA6"/>
    <w:rsid w:val="1EB447FC"/>
    <w:rsid w:val="1EEC1062"/>
    <w:rsid w:val="20FA97D6"/>
    <w:rsid w:val="21641EB3"/>
    <w:rsid w:val="26F685B0"/>
    <w:rsid w:val="28CD1F49"/>
    <w:rsid w:val="2AD9301F"/>
    <w:rsid w:val="2B4A6891"/>
    <w:rsid w:val="2C0FF6E5"/>
    <w:rsid w:val="2EC95F1E"/>
    <w:rsid w:val="2EFE6AAA"/>
    <w:rsid w:val="31642F1D"/>
    <w:rsid w:val="360C2FE3"/>
    <w:rsid w:val="375F707F"/>
    <w:rsid w:val="3A23C147"/>
    <w:rsid w:val="3CF1825C"/>
    <w:rsid w:val="3FCD5959"/>
    <w:rsid w:val="4023D0E1"/>
    <w:rsid w:val="41FB626E"/>
    <w:rsid w:val="445FAFEC"/>
    <w:rsid w:val="44F9123D"/>
    <w:rsid w:val="4888258F"/>
    <w:rsid w:val="4A790AF8"/>
    <w:rsid w:val="4DCBB3A8"/>
    <w:rsid w:val="4E4F4743"/>
    <w:rsid w:val="519A6EC1"/>
    <w:rsid w:val="52D38383"/>
    <w:rsid w:val="54E0B032"/>
    <w:rsid w:val="5761BFBE"/>
    <w:rsid w:val="59FF289F"/>
    <w:rsid w:val="5AB18686"/>
    <w:rsid w:val="5B4B5EBF"/>
    <w:rsid w:val="5DAB5EFB"/>
    <w:rsid w:val="5DCCC278"/>
    <w:rsid w:val="5DFC6095"/>
    <w:rsid w:val="5FFAC5A2"/>
    <w:rsid w:val="61DFA931"/>
    <w:rsid w:val="638CE288"/>
    <w:rsid w:val="685DDD31"/>
    <w:rsid w:val="687277A5"/>
    <w:rsid w:val="68CCC40A"/>
    <w:rsid w:val="6A2987E3"/>
    <w:rsid w:val="6ADBCF48"/>
    <w:rsid w:val="6B40D3B9"/>
    <w:rsid w:val="6EDB8D7A"/>
    <w:rsid w:val="6FACF3FA"/>
    <w:rsid w:val="704C4863"/>
    <w:rsid w:val="7078209C"/>
    <w:rsid w:val="739BC252"/>
    <w:rsid w:val="755C6079"/>
    <w:rsid w:val="75E2FF65"/>
    <w:rsid w:val="76CC7EEE"/>
    <w:rsid w:val="770E9A15"/>
    <w:rsid w:val="777ECFC6"/>
    <w:rsid w:val="786B226F"/>
    <w:rsid w:val="7AFC3620"/>
    <w:rsid w:val="7E796D67"/>
    <w:rsid w:val="7EBF272C"/>
    <w:rsid w:val="7F20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5B4D"/>
  <w15:docId w15:val="{15414872-5AE4-43C1-AC7D-E0AF3868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rsid w:val="00B31FE2"/>
  </w:style>
  <w:style w:type="character" w:customStyle="1" w:styleId="markedcontent">
    <w:name w:val="markedcontent"/>
    <w:basedOn w:val="DefaultParagraphFont"/>
    <w:rsid w:val="00C6094E"/>
  </w:style>
  <w:style w:type="character" w:styleId="Hyperlink">
    <w:name w:val="Hyperlink"/>
    <w:basedOn w:val="DefaultParagraphFont"/>
    <w:uiPriority w:val="99"/>
    <w:unhideWhenUsed/>
    <w:rsid w:val="00C23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31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11B"/>
  </w:style>
  <w:style w:type="paragraph" w:styleId="Footer">
    <w:name w:val="footer"/>
    <w:basedOn w:val="Normal"/>
    <w:link w:val="FooterChar"/>
    <w:uiPriority w:val="99"/>
    <w:unhideWhenUsed/>
    <w:rsid w:val="009131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11B"/>
  </w:style>
  <w:style w:type="character" w:styleId="CommentReference">
    <w:name w:val="annotation reference"/>
    <w:basedOn w:val="DefaultParagraphFont"/>
    <w:uiPriority w:val="99"/>
    <w:semiHidden/>
    <w:unhideWhenUsed/>
    <w:rsid w:val="00FE3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7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E3F7B"/>
    <w:rPr>
      <w:color w:val="2B579A"/>
      <w:shd w:val="clear" w:color="auto" w:fill="E1DFDD"/>
    </w:rPr>
  </w:style>
  <w:style w:type="paragraph" w:customStyle="1" w:styleId="gmail-m4753376467948875392msolistparagraph">
    <w:name w:val="gmail-m_4753376467948875392msolistparagraph"/>
    <w:basedOn w:val="Normal"/>
    <w:rsid w:val="00C24B5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DC4C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4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mailto:clientcare@cogn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ientcare@cogni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Fb0rLdrN12MgTtQIjPl9oFNoCkWIjPpg/view" TargetMode="External"/><Relationship Id="rId5" Type="http://schemas.openxmlformats.org/officeDocument/2006/relationships/styles" Target="styles.xml"/><Relationship Id="rId15" Type="http://schemas.openxmlformats.org/officeDocument/2006/relationships/hyperlink" Target="http://home.cognia.org" TargetMode="External"/><Relationship Id="rId10" Type="http://schemas.openxmlformats.org/officeDocument/2006/relationships/hyperlink" Target="https://home.cognia.org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creencastify.com/v3/watch/PJgFFan09pyphErtGeWh" TargetMode="Externa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18427852B794DA8EE101DA22E3725" ma:contentTypeVersion="16" ma:contentTypeDescription="Create a new document." ma:contentTypeScope="" ma:versionID="0629fe642307b2ccad59111162d0b57f">
  <xsd:schema xmlns:xsd="http://www.w3.org/2001/XMLSchema" xmlns:xs="http://www.w3.org/2001/XMLSchema" xmlns:p="http://schemas.microsoft.com/office/2006/metadata/properties" xmlns:ns2="199aa0ec-d255-4ba7-a571-60b932664c17" xmlns:ns3="86a0612c-35cd-471b-9e91-04f10a68338b" targetNamespace="http://schemas.microsoft.com/office/2006/metadata/properties" ma:root="true" ma:fieldsID="d6002db58665c98fcccdc6f8b803b0e1" ns2:_="" ns3:_="">
    <xsd:import namespace="199aa0ec-d255-4ba7-a571-60b932664c17"/>
    <xsd:import namespace="86a0612c-35cd-471b-9e91-04f10a683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gnia_x0020_Performance_x0020_Standar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aa0ec-d255-4ba7-a571-60b932664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8561ab-e456-4509-9c5d-1e4932519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ognia_x0020_Performance_x0020_Standards" ma:index="20" nillable="true" ma:displayName="Cognia Performance Standards" ma:internalName="Cognia_x0020_Performance_x0020_Standards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0612c-35cd-471b-9e91-04f10a683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8b5649-7956-4d64-862f-2a8aa793c9c7}" ma:internalName="TaxCatchAll" ma:showField="CatchAllData" ma:web="86a0612c-35cd-471b-9e91-04f10a683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aa0ec-d255-4ba7-a571-60b932664c17">
      <Terms xmlns="http://schemas.microsoft.com/office/infopath/2007/PartnerControls"/>
    </lcf76f155ced4ddcb4097134ff3c332f>
    <Cognia_x0020_Performance_x0020_Standards xmlns="199aa0ec-d255-4ba7-a571-60b932664c17" xsi:nil="true"/>
    <TaxCatchAll xmlns="86a0612c-35cd-471b-9e91-04f10a68338b" xsi:nil="true"/>
  </documentManagement>
</p:properties>
</file>

<file path=customXml/itemProps1.xml><?xml version="1.0" encoding="utf-8"?>
<ds:datastoreItem xmlns:ds="http://schemas.openxmlformats.org/officeDocument/2006/customXml" ds:itemID="{351DE142-082C-4B32-94FF-DAEAA5436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CCE7E-29CE-4AB3-85BF-A9675DD79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aa0ec-d255-4ba7-a571-60b932664c17"/>
    <ds:schemaRef ds:uri="86a0612c-35cd-471b-9e91-04f10a683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53D28-1140-47F0-8AA9-3949B2AA9B46}">
  <ds:schemaRefs>
    <ds:schemaRef ds:uri="http://schemas.microsoft.com/office/2006/metadata/properties"/>
    <ds:schemaRef ds:uri="http://schemas.microsoft.com/office/infopath/2007/PartnerControls"/>
    <ds:schemaRef ds:uri="199aa0ec-d255-4ba7-a571-60b932664c17"/>
    <ds:schemaRef ds:uri="86a0612c-35cd-471b-9e91-04f10a6833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Banks</dc:creator>
  <cp:keywords/>
  <cp:lastModifiedBy>Tricia Banks</cp:lastModifiedBy>
  <cp:revision>2</cp:revision>
  <cp:lastPrinted>2022-07-27T22:21:00Z</cp:lastPrinted>
  <dcterms:created xsi:type="dcterms:W3CDTF">2024-06-06T16:56:00Z</dcterms:created>
  <dcterms:modified xsi:type="dcterms:W3CDTF">2024-06-06T16:56:00Z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0x010100C7818427852B794DA8EE101DA22E3725</vt:lpwstr>
  </property>
  <property fmtid="{D5CDD505-2E9C-101B-9397-08002B2CF9AE}" pid="3" name="MediaServiceImageTags">
    <vt:lpwstr/>
  </property>
</Properties>
</file>