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05765" w:rsidR="00505765" w:rsidP="00505765" w:rsidRDefault="00505765" w14:paraId="645228A3" w14:textId="00C98FC3">
      <w:pPr>
        <w:rPr>
          <w:rFonts w:ascii="Arial" w:hAnsi="Arial" w:cs="Arial"/>
          <w:shd w:val="clear" w:color="auto" w:fill="FFFFFF"/>
        </w:rPr>
      </w:pPr>
      <w:r w:rsidRPr="00505765">
        <w:rPr>
          <w:rFonts w:ascii="Arial" w:hAnsi="Arial" w:cs="Arial"/>
          <w:shd w:val="clear" w:color="auto" w:fill="FFFFFF"/>
        </w:rPr>
        <w:t>PLUACLD1141</w:t>
      </w:r>
      <w:r w:rsidRPr="00505765">
        <w:rPr>
          <w:rFonts w:ascii="Arial" w:hAnsi="Arial" w:cs="Arial"/>
        </w:rPr>
        <w:t xml:space="preserve"> </w:t>
      </w:r>
      <w:proofErr w:type="spellStart"/>
      <w:r w:rsidRPr="00505765">
        <w:rPr>
          <w:rFonts w:ascii="Arial" w:hAnsi="Arial" w:cs="Arial"/>
          <w:shd w:val="clear" w:color="auto" w:fill="FFFFFF"/>
        </w:rPr>
        <w:t>Cognia</w:t>
      </w:r>
      <w:proofErr w:type="spellEnd"/>
      <w:r w:rsidRPr="00505765">
        <w:rPr>
          <w:rFonts w:ascii="Arial" w:hAnsi="Arial" w:cs="Arial"/>
          <w:shd w:val="clear" w:color="auto" w:fill="FFFFFF"/>
        </w:rPr>
        <w:t xml:space="preserve"> (formerly </w:t>
      </w:r>
      <w:proofErr w:type="spellStart"/>
      <w:r w:rsidRPr="00505765">
        <w:rPr>
          <w:rFonts w:ascii="Arial" w:hAnsi="Arial" w:cs="Arial"/>
          <w:shd w:val="clear" w:color="auto" w:fill="FFFFFF"/>
        </w:rPr>
        <w:t>AdvancED</w:t>
      </w:r>
      <w:proofErr w:type="spellEnd"/>
      <w:r w:rsidRPr="00505765">
        <w:rPr>
          <w:rFonts w:ascii="Arial" w:hAnsi="Arial" w:cs="Arial"/>
          <w:shd w:val="clear" w:color="auto" w:fill="FFFFFF"/>
        </w:rPr>
        <w:t xml:space="preserve"> Alabama), Building Capacity with the Teacher Observation Tool</w:t>
      </w:r>
    </w:p>
    <w:p w:rsidRPr="00505765" w:rsidR="00505765" w:rsidP="2CA4AE50" w:rsidRDefault="00505765" w14:paraId="3EEDD6EC" w14:textId="303DF684">
      <w:pPr>
        <w:pStyle w:val="Normal"/>
        <w:rPr>
          <w:rFonts w:ascii="Arial" w:hAnsi="Arial" w:eastAsia="Arial" w:cs="Arial"/>
          <w:noProof w:val="0"/>
          <w:sz w:val="22"/>
          <w:szCs w:val="22"/>
          <w:lang w:val="en-US"/>
        </w:rPr>
      </w:pPr>
      <w:r w:rsidRPr="2CA4AE50" w:rsidR="00505765">
        <w:rPr>
          <w:rFonts w:ascii="Arial" w:hAnsi="Arial" w:eastAsia="Arial" w:cs="Arial"/>
          <w:shd w:val="clear" w:color="auto" w:fill="FFFFFF"/>
        </w:rPr>
        <w:t xml:space="preserve">Course: </w:t>
      </w:r>
      <w:r w:rsidRPr="2CA4AE50" w:rsidR="00505765">
        <w:rPr>
          <w:rFonts w:ascii="Arial" w:hAnsi="Arial" w:eastAsia="Arial" w:cs="Arial"/>
          <w:shd w:val="clear" w:color="auto" w:fill="FFFFFF"/>
        </w:rPr>
        <w:t>#</w:t>
      </w:r>
      <w:r w:rsidRPr="2CA4AE50" w:rsidR="3FC2C144">
        <w:rPr>
          <w:rFonts w:ascii="Arial" w:hAnsi="Arial" w:eastAsia="Arial" w:cs="Arial"/>
          <w:b w:val="0"/>
          <w:bCs w:val="0"/>
          <w:i w:val="0"/>
          <w:iCs w:val="0"/>
          <w:caps w:val="0"/>
          <w:smallCaps w:val="0"/>
          <w:noProof w:val="0"/>
          <w:color w:val="242424"/>
          <w:sz w:val="22"/>
          <w:szCs w:val="22"/>
          <w:lang w:val="en-US"/>
        </w:rPr>
        <w:t xml:space="preserve"> </w:t>
      </w:r>
      <w:r w:rsidRPr="2CA4AE50" w:rsidR="3FC2C144">
        <w:rPr>
          <w:rFonts w:ascii="Arial" w:hAnsi="Arial" w:eastAsia="Arial" w:cs="Arial"/>
          <w:b w:val="0"/>
          <w:bCs w:val="0"/>
          <w:i w:val="0"/>
          <w:iCs w:val="0"/>
          <w:caps w:val="0"/>
          <w:smallCaps w:val="0"/>
          <w:noProof w:val="0"/>
          <w:color w:val="242424"/>
          <w:sz w:val="22"/>
          <w:szCs w:val="22"/>
          <w:lang w:val="en-US"/>
        </w:rPr>
        <w:t>306580</w:t>
      </w:r>
    </w:p>
    <w:p w:rsidRPr="00505765" w:rsidR="00505765" w:rsidP="00505765" w:rsidRDefault="00505765" w14:paraId="4CBCE363" w14:textId="586B4371">
      <w:pPr>
        <w:rPr>
          <w:rFonts w:ascii="Arial" w:hAnsi="Arial" w:eastAsia="Calibri" w:cs="Arial"/>
          <w:b/>
          <w:bCs/>
          <w:color w:val="000000" w:themeColor="text1"/>
          <w:sz w:val="24"/>
          <w:szCs w:val="24"/>
        </w:rPr>
      </w:pPr>
      <w:r w:rsidRPr="00505765">
        <w:rPr>
          <w:rFonts w:ascii="Arial" w:hAnsi="Arial" w:eastAsia="Calibri" w:cs="Arial"/>
          <w:b/>
          <w:bCs/>
          <w:color w:val="000000" w:themeColor="text1"/>
          <w:sz w:val="24"/>
          <w:szCs w:val="24"/>
        </w:rPr>
        <w:t>Overview</w:t>
      </w:r>
    </w:p>
    <w:p w:rsidR="00505765" w:rsidP="00505765" w:rsidRDefault="00505765" w14:paraId="51A152EB" w14:textId="77777777">
      <w:pPr>
        <w:rPr>
          <w:rFonts w:ascii="Arial" w:hAnsi="Arial" w:cs="Arial"/>
        </w:rPr>
      </w:pPr>
      <w:r w:rsidRPr="0025184D">
        <w:rPr>
          <w:rFonts w:ascii="Arial" w:hAnsi="Arial" w:cs="Arial"/>
        </w:rPr>
        <w:t xml:space="preserve">The purpose of this professional study is to support administrators and instructional leaders in the implementation and use of the Alabama Teacher Observation Tool. Participants will engage in six cycles of learning to complete the activities and tasks required for this PLU study. </w:t>
      </w:r>
    </w:p>
    <w:p w:rsidR="00505765" w:rsidP="00505765" w:rsidRDefault="00505765" w14:paraId="7CC8DDD9" w14:textId="77777777">
      <w:pPr>
        <w:rPr>
          <w:rFonts w:ascii="Arial" w:hAnsi="Arial" w:cs="Arial"/>
        </w:rPr>
      </w:pPr>
      <w:r w:rsidRPr="0025184D">
        <w:rPr>
          <w:rFonts w:ascii="Arial" w:hAnsi="Arial" w:cs="Arial"/>
        </w:rPr>
        <w:t xml:space="preserve">The prerequisites for this study program are access to the Alabama Teacher Observation Tool and the </w:t>
      </w:r>
      <w:proofErr w:type="spellStart"/>
      <w:r w:rsidRPr="0025184D">
        <w:rPr>
          <w:rFonts w:ascii="Arial" w:hAnsi="Arial" w:cs="Arial"/>
        </w:rPr>
        <w:t>Cognia</w:t>
      </w:r>
      <w:proofErr w:type="spellEnd"/>
      <w:r w:rsidRPr="0025184D">
        <w:rPr>
          <w:rFonts w:ascii="Arial" w:hAnsi="Arial" w:cs="Arial"/>
        </w:rPr>
        <w:t xml:space="preserve"> Learning Community platform, both available to all school and system level administrators in Alabama. Participants must also be employed within a school setting at the time of their engagement with this program. </w:t>
      </w:r>
    </w:p>
    <w:p w:rsidR="00505765" w:rsidP="00505765" w:rsidRDefault="00505765" w14:paraId="61F23B15" w14:textId="77777777">
      <w:pPr>
        <w:rPr>
          <w:rFonts w:ascii="Arial" w:hAnsi="Arial" w:cs="Arial"/>
        </w:rPr>
      </w:pPr>
      <w:r w:rsidRPr="0025184D">
        <w:rPr>
          <w:rFonts w:ascii="Arial" w:hAnsi="Arial" w:cs="Arial"/>
        </w:rPr>
        <w:t xml:space="preserve">Because this program of study is offered asynchronously online, instructional leaders can complete the required activities from any location, but activities require implementation within a school setting (i.e., program components cannot be completed without active implementation). </w:t>
      </w:r>
    </w:p>
    <w:p w:rsidRPr="00C23260" w:rsidR="00505765" w:rsidP="00505765" w:rsidRDefault="00505765" w14:paraId="056C1C2B" w14:textId="40F3BEF9">
      <w:pPr>
        <w:rPr>
          <w:rFonts w:ascii="Arial" w:hAnsi="Arial" w:eastAsia="Calibri" w:cs="Arial"/>
          <w:color w:val="000000" w:themeColor="text1"/>
          <w:sz w:val="24"/>
          <w:szCs w:val="24"/>
        </w:rPr>
      </w:pPr>
      <w:r w:rsidRPr="0025184D">
        <w:rPr>
          <w:rFonts w:ascii="Arial" w:hAnsi="Arial" w:cs="Arial"/>
        </w:rPr>
        <w:t xml:space="preserve">Participants will earn 1 ACLD PLU upon successful completion and the anticipated number of years the professional study will be offered is 3 years although a participant may only earn one PLU. This program is offered to all Alabama public school administrators in schools and systems that have purchased the </w:t>
      </w:r>
      <w:proofErr w:type="spellStart"/>
      <w:r w:rsidRPr="0025184D">
        <w:rPr>
          <w:rFonts w:ascii="Arial" w:hAnsi="Arial" w:cs="Arial"/>
        </w:rPr>
        <w:t>Cognia</w:t>
      </w:r>
      <w:proofErr w:type="spellEnd"/>
      <w:r w:rsidRPr="0025184D">
        <w:rPr>
          <w:rFonts w:ascii="Arial" w:hAnsi="Arial" w:cs="Arial"/>
        </w:rPr>
        <w:t xml:space="preserve"> Teacher Observation Tool Library.</w:t>
      </w:r>
    </w:p>
    <w:p w:rsidR="00505765" w:rsidP="00505765" w:rsidRDefault="00505765" w14:paraId="3B3DAEF3" w14:textId="56641B56">
      <w:pPr>
        <w:rPr>
          <w:rFonts w:ascii="Arial" w:hAnsi="Arial" w:cs="Arial"/>
        </w:rPr>
      </w:pPr>
      <w:r w:rsidRPr="00505765">
        <w:rPr>
          <w:rFonts w:ascii="Arial" w:hAnsi="Arial" w:cs="Arial"/>
        </w:rPr>
        <w:t xml:space="preserve">The focus of this professional learning program </w:t>
      </w:r>
      <w:r w:rsidRPr="00505765">
        <w:rPr>
          <w:rFonts w:ascii="Arial" w:hAnsi="Arial" w:cs="Arial"/>
        </w:rPr>
        <w:t>ranges across</w:t>
      </w:r>
      <w:r w:rsidRPr="00505765">
        <w:rPr>
          <w:rFonts w:ascii="Arial" w:hAnsi="Arial" w:cs="Arial"/>
        </w:rPr>
        <w:t xml:space="preserve"> leadership Standard</w:t>
      </w:r>
      <w:r w:rsidRPr="00505765">
        <w:rPr>
          <w:rFonts w:ascii="Arial" w:hAnsi="Arial" w:cs="Arial"/>
        </w:rPr>
        <w:t>s 1-8</w:t>
      </w:r>
      <w:r w:rsidRPr="00505765">
        <w:rPr>
          <w:rFonts w:ascii="Arial" w:hAnsi="Arial" w:cs="Arial"/>
        </w:rPr>
        <w:t>, and addresses a broad range of related practices, aligned to those outlined in the Professional Development Standards, Key Indicators of Knowledge, and Key Indicators of Ability provided by the Alabama Council for Leadership Development.</w:t>
      </w:r>
    </w:p>
    <w:p w:rsidRPr="00505765" w:rsidR="00505765" w:rsidP="00505765" w:rsidRDefault="00505765" w14:paraId="1F8150E0" w14:textId="4615F96F">
      <w:pPr>
        <w:rPr>
          <w:rFonts w:ascii="Arial" w:hAnsi="Arial" w:cs="Arial"/>
        </w:rPr>
      </w:pPr>
      <w:r>
        <w:rPr>
          <w:rFonts w:ascii="Arial" w:hAnsi="Arial" w:cs="Arial"/>
        </w:rPr>
        <w:t xml:space="preserve">Alabama leaders will be provided scaffolded support to </w:t>
      </w:r>
      <w:r>
        <w:rPr>
          <w:rFonts w:ascii="Arial" w:hAnsi="Arial" w:cs="Arial"/>
        </w:rPr>
        <w:t>explore processes for effective observation and feedback to support teacher growth</w:t>
      </w:r>
      <w:r>
        <w:rPr>
          <w:rFonts w:ascii="Arial" w:hAnsi="Arial" w:cs="Arial"/>
        </w:rPr>
        <w:t>. The following Learning Labs are included in this professional learning program:</w:t>
      </w:r>
    </w:p>
    <w:tbl>
      <w:tblPr>
        <w:tblStyle w:val="TableGrid"/>
        <w:tblW w:w="9360" w:type="dxa"/>
        <w:tblLayout w:type="fixed"/>
        <w:tblLook w:val="04A0" w:firstRow="1" w:lastRow="0" w:firstColumn="1" w:lastColumn="0" w:noHBand="0" w:noVBand="1"/>
      </w:tblPr>
      <w:tblGrid>
        <w:gridCol w:w="2160"/>
        <w:gridCol w:w="2250"/>
        <w:gridCol w:w="4950"/>
      </w:tblGrid>
      <w:tr w:rsidR="00505765" w:rsidTr="2CA4AE50" w14:paraId="54460D00" w14:textId="77777777">
        <w:trPr>
          <w:trHeight w:val="300"/>
        </w:trPr>
        <w:tc>
          <w:tcPr>
            <w:tcW w:w="2160" w:type="dxa"/>
            <w:tcBorders>
              <w:top w:val="single" w:color="auto" w:sz="8" w:space="0"/>
              <w:left w:val="single" w:color="auto" w:sz="8" w:space="0"/>
              <w:bottom w:val="single" w:color="auto" w:sz="8" w:space="0"/>
              <w:right w:val="single" w:color="auto" w:sz="8" w:space="0"/>
            </w:tcBorders>
            <w:shd w:val="clear" w:color="auto" w:fill="000000" w:themeFill="text1"/>
            <w:tcMar>
              <w:left w:w="108" w:type="dxa"/>
              <w:right w:w="108" w:type="dxa"/>
            </w:tcMar>
          </w:tcPr>
          <w:p w:rsidR="00505765" w:rsidP="008D6B49" w:rsidRDefault="00505765" w14:paraId="3F085E24" w14:textId="77777777">
            <w:pPr>
              <w:jc w:val="center"/>
            </w:pPr>
            <w:r w:rsidRPr="01BB835C">
              <w:rPr>
                <w:rFonts w:ascii="Arial" w:hAnsi="Arial" w:eastAsia="Arial" w:cs="Arial"/>
                <w:color w:val="FFFFFF" w:themeColor="background1"/>
              </w:rPr>
              <w:t>Learning Lab Title</w:t>
            </w:r>
          </w:p>
        </w:tc>
        <w:tc>
          <w:tcPr>
            <w:tcW w:w="2250" w:type="dxa"/>
            <w:tcBorders>
              <w:top w:val="single" w:color="auto" w:sz="8" w:space="0"/>
              <w:left w:val="single" w:color="auto" w:sz="8" w:space="0"/>
              <w:bottom w:val="single" w:color="auto" w:sz="8" w:space="0"/>
              <w:right w:val="single" w:color="auto" w:sz="8" w:space="0"/>
            </w:tcBorders>
            <w:shd w:val="clear" w:color="auto" w:fill="000000" w:themeFill="text1"/>
            <w:tcMar>
              <w:left w:w="108" w:type="dxa"/>
              <w:right w:w="108" w:type="dxa"/>
            </w:tcMar>
          </w:tcPr>
          <w:p w:rsidR="00505765" w:rsidP="008D6B49" w:rsidRDefault="00505765" w14:paraId="3F1070D5" w14:textId="77777777">
            <w:pPr>
              <w:jc w:val="center"/>
            </w:pPr>
            <w:r w:rsidRPr="01BB835C">
              <w:rPr>
                <w:rFonts w:ascii="Arial" w:hAnsi="Arial" w:eastAsia="Arial" w:cs="Arial"/>
                <w:color w:val="FFFFFF" w:themeColor="background1"/>
              </w:rPr>
              <w:t>Level of Intended Impact</w:t>
            </w:r>
          </w:p>
        </w:tc>
        <w:tc>
          <w:tcPr>
            <w:tcW w:w="4950" w:type="dxa"/>
            <w:tcBorders>
              <w:top w:val="single" w:color="auto" w:sz="8" w:space="0"/>
              <w:left w:val="single" w:color="auto" w:sz="8" w:space="0"/>
              <w:bottom w:val="single" w:color="auto" w:sz="8" w:space="0"/>
              <w:right w:val="single" w:color="auto" w:sz="8" w:space="0"/>
            </w:tcBorders>
            <w:shd w:val="clear" w:color="auto" w:fill="000000" w:themeFill="text1"/>
            <w:tcMar>
              <w:left w:w="108" w:type="dxa"/>
              <w:right w:w="108" w:type="dxa"/>
            </w:tcMar>
          </w:tcPr>
          <w:p w:rsidR="00505765" w:rsidP="008D6B49" w:rsidRDefault="00505765" w14:paraId="74C5687A" w14:textId="77777777">
            <w:pPr>
              <w:jc w:val="center"/>
            </w:pPr>
            <w:r w:rsidRPr="01BB835C">
              <w:rPr>
                <w:rFonts w:ascii="Arial" w:hAnsi="Arial" w:eastAsia="Arial" w:cs="Arial"/>
                <w:color w:val="FFFFFF" w:themeColor="background1"/>
              </w:rPr>
              <w:t>Module Focus</w:t>
            </w:r>
          </w:p>
        </w:tc>
      </w:tr>
      <w:tr w:rsidR="00505765" w:rsidTr="2CA4AE50" w14:paraId="4CAC4054" w14:textId="77777777">
        <w:trPr>
          <w:trHeight w:val="300"/>
        </w:trPr>
        <w:tc>
          <w:tcPr>
            <w:tcW w:w="21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rsidRPr="004866FD" w:rsidR="00505765" w:rsidP="008D6B49" w:rsidRDefault="00505765" w14:paraId="1E6D9C6F" w14:textId="77777777">
            <w:pPr>
              <w:spacing w:before="240"/>
              <w:rPr>
                <w:rFonts w:ascii="Arial" w:hAnsi="Arial" w:cs="Arial"/>
                <w:sz w:val="20"/>
                <w:szCs w:val="20"/>
              </w:rPr>
            </w:pPr>
            <w:r w:rsidRPr="004866FD">
              <w:rPr>
                <w:rFonts w:ascii="Arial" w:hAnsi="Arial" w:cs="Arial"/>
                <w:sz w:val="20"/>
                <w:szCs w:val="20"/>
              </w:rPr>
              <w:t>Introducing the Teacher Observation Tool</w:t>
            </w:r>
          </w:p>
        </w:tc>
        <w:tc>
          <w:tcPr>
            <w:tcW w:w="22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rsidRPr="004866FD" w:rsidR="00505765" w:rsidP="008D6B49" w:rsidRDefault="00505765" w14:paraId="6E170339" w14:textId="77777777">
            <w:pPr>
              <w:spacing w:before="240"/>
              <w:jc w:val="center"/>
              <w:rPr>
                <w:rFonts w:ascii="Arial" w:hAnsi="Arial" w:cs="Arial"/>
                <w:sz w:val="20"/>
                <w:szCs w:val="20"/>
              </w:rPr>
            </w:pPr>
            <w:r w:rsidRPr="004866FD">
              <w:rPr>
                <w:rFonts w:ascii="Arial" w:hAnsi="Arial" w:cs="Arial"/>
                <w:sz w:val="20"/>
                <w:szCs w:val="20"/>
              </w:rPr>
              <w:t>Schoolwide</w:t>
            </w:r>
          </w:p>
        </w:tc>
        <w:tc>
          <w:tcPr>
            <w:tcW w:w="4950" w:type="dxa"/>
            <w:tcBorders>
              <w:top w:val="single" w:color="auto" w:sz="8" w:space="0"/>
              <w:left w:val="single" w:color="auto" w:sz="8" w:space="0"/>
              <w:bottom w:val="single" w:color="auto" w:sz="8" w:space="0"/>
              <w:right w:val="single" w:color="auto" w:sz="8" w:space="0"/>
            </w:tcBorders>
            <w:tcMar>
              <w:left w:w="108" w:type="dxa"/>
              <w:right w:w="108" w:type="dxa"/>
            </w:tcMar>
          </w:tcPr>
          <w:p w:rsidR="00505765" w:rsidP="008D6B49" w:rsidRDefault="00505765" w14:paraId="03E384B1" w14:textId="77777777">
            <w:pPr>
              <w:spacing w:before="240"/>
              <w:rPr>
                <w:rFonts w:ascii="Arial" w:hAnsi="Arial" w:cs="Arial"/>
                <w:sz w:val="20"/>
                <w:szCs w:val="20"/>
              </w:rPr>
            </w:pPr>
            <w:r w:rsidRPr="004866FD">
              <w:rPr>
                <w:rFonts w:ascii="Arial" w:hAnsi="Arial" w:cs="Arial"/>
                <w:sz w:val="20"/>
                <w:szCs w:val="20"/>
              </w:rPr>
              <w:t>The introductory module in this program is designed to promote collective understanding and collaborative implementation of the Teacher Observation Tool as an integral part of a process to support teacher growth.</w:t>
            </w:r>
          </w:p>
          <w:p w:rsidRPr="004866FD" w:rsidR="00505765" w:rsidP="008D6B49" w:rsidRDefault="00505765" w14:paraId="4A662BD4" w14:textId="77777777">
            <w:pPr>
              <w:rPr>
                <w:rFonts w:ascii="Arial" w:hAnsi="Arial" w:cs="Arial"/>
                <w:sz w:val="20"/>
                <w:szCs w:val="20"/>
              </w:rPr>
            </w:pPr>
          </w:p>
        </w:tc>
      </w:tr>
      <w:tr w:rsidR="00505765" w:rsidTr="2CA4AE50" w14:paraId="5146ACAA" w14:textId="77777777">
        <w:trPr>
          <w:trHeight w:val="300"/>
        </w:trPr>
        <w:tc>
          <w:tcPr>
            <w:tcW w:w="21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Mar>
              <w:left w:w="108" w:type="dxa"/>
              <w:right w:w="108" w:type="dxa"/>
            </w:tcMar>
            <w:vAlign w:val="center"/>
          </w:tcPr>
          <w:p w:rsidRPr="004866FD" w:rsidR="00505765" w:rsidP="008D6B49" w:rsidRDefault="00505765" w14:paraId="072CA7F7" w14:textId="77777777">
            <w:pPr>
              <w:spacing w:before="240"/>
              <w:rPr>
                <w:rFonts w:ascii="Arial" w:hAnsi="Arial" w:cs="Arial"/>
                <w:sz w:val="20"/>
                <w:szCs w:val="20"/>
              </w:rPr>
            </w:pPr>
            <w:r w:rsidRPr="004866FD">
              <w:rPr>
                <w:rFonts w:ascii="Arial" w:hAnsi="Arial" w:cs="Arial"/>
                <w:sz w:val="20"/>
                <w:szCs w:val="20"/>
              </w:rPr>
              <w:t>Observing the Culture &amp; Climate Dimension</w:t>
            </w:r>
          </w:p>
        </w:tc>
        <w:tc>
          <w:tcPr>
            <w:tcW w:w="225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Mar>
              <w:left w:w="108" w:type="dxa"/>
              <w:right w:w="108" w:type="dxa"/>
            </w:tcMar>
            <w:vAlign w:val="center"/>
          </w:tcPr>
          <w:p w:rsidRPr="004866FD" w:rsidR="00505765" w:rsidP="008D6B49" w:rsidRDefault="00505765" w14:paraId="57347337" w14:textId="77777777">
            <w:pPr>
              <w:spacing w:before="240"/>
              <w:jc w:val="center"/>
              <w:rPr>
                <w:rFonts w:ascii="Arial" w:hAnsi="Arial" w:cs="Arial"/>
                <w:sz w:val="20"/>
                <w:szCs w:val="20"/>
              </w:rPr>
            </w:pPr>
            <w:r w:rsidRPr="004866FD">
              <w:rPr>
                <w:rFonts w:ascii="Arial" w:hAnsi="Arial" w:cs="Arial"/>
                <w:sz w:val="20"/>
                <w:szCs w:val="20"/>
              </w:rPr>
              <w:t>Schoolwide</w:t>
            </w:r>
          </w:p>
        </w:tc>
        <w:tc>
          <w:tcPr>
            <w:tcW w:w="495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Mar>
              <w:left w:w="108" w:type="dxa"/>
              <w:right w:w="108" w:type="dxa"/>
            </w:tcMar>
          </w:tcPr>
          <w:p w:rsidR="00505765" w:rsidP="008D6B49" w:rsidRDefault="00505765" w14:paraId="1234DF92" w14:textId="77777777">
            <w:pPr>
              <w:spacing w:before="240"/>
              <w:rPr>
                <w:rFonts w:ascii="Arial" w:hAnsi="Arial" w:cs="Arial"/>
                <w:sz w:val="20"/>
                <w:szCs w:val="20"/>
              </w:rPr>
            </w:pPr>
            <w:r w:rsidRPr="00C6651B">
              <w:rPr>
                <w:rFonts w:ascii="Arial" w:hAnsi="Arial" w:cs="Arial"/>
                <w:sz w:val="20"/>
                <w:szCs w:val="20"/>
              </w:rPr>
              <w:t xml:space="preserve">Activities for this Learning Lab are designed to deepen understanding of items within the Culture &amp; Climate Dimension </w:t>
            </w:r>
            <w:proofErr w:type="gramStart"/>
            <w:r w:rsidRPr="00C6651B">
              <w:rPr>
                <w:rFonts w:ascii="Arial" w:hAnsi="Arial" w:cs="Arial"/>
                <w:sz w:val="20"/>
                <w:szCs w:val="20"/>
              </w:rPr>
              <w:t>in order to</w:t>
            </w:r>
            <w:proofErr w:type="gramEnd"/>
            <w:r w:rsidRPr="00C6651B">
              <w:rPr>
                <w:rFonts w:ascii="Arial" w:hAnsi="Arial" w:cs="Arial"/>
                <w:sz w:val="20"/>
                <w:szCs w:val="20"/>
              </w:rPr>
              <w:t xml:space="preserve"> prepare instructional leaders to observe and provide feedback. Leaders will benefit from resources and activities aligned to the Culture &amp; Climate Dimension and will have artifacts of practice documenting professional growth.</w:t>
            </w:r>
          </w:p>
          <w:p w:rsidRPr="004866FD" w:rsidR="00505765" w:rsidP="008D6B49" w:rsidRDefault="00505765" w14:paraId="1171AEAC" w14:textId="77777777">
            <w:pPr>
              <w:rPr>
                <w:rFonts w:ascii="Arial" w:hAnsi="Arial" w:cs="Arial"/>
                <w:sz w:val="20"/>
                <w:szCs w:val="20"/>
              </w:rPr>
            </w:pPr>
            <w:r w:rsidRPr="00C6651B">
              <w:rPr>
                <w:rFonts w:ascii="Arial" w:hAnsi="Arial" w:cs="Arial"/>
                <w:sz w:val="20"/>
                <w:szCs w:val="20"/>
              </w:rPr>
              <w:t xml:space="preserve"> </w:t>
            </w:r>
          </w:p>
        </w:tc>
      </w:tr>
      <w:tr w:rsidR="00505765" w:rsidTr="2CA4AE50" w14:paraId="22A603DE" w14:textId="77777777">
        <w:trPr>
          <w:trHeight w:val="300"/>
        </w:trPr>
        <w:tc>
          <w:tcPr>
            <w:tcW w:w="21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rsidRPr="004866FD" w:rsidR="00505765" w:rsidP="008D6B49" w:rsidRDefault="00505765" w14:paraId="1F5AC7BB" w14:textId="77777777">
            <w:pPr>
              <w:spacing w:before="240"/>
              <w:rPr>
                <w:rFonts w:ascii="Arial" w:hAnsi="Arial" w:cs="Arial"/>
                <w:sz w:val="20"/>
                <w:szCs w:val="20"/>
              </w:rPr>
            </w:pPr>
            <w:r w:rsidRPr="004866FD">
              <w:rPr>
                <w:rFonts w:ascii="Arial" w:hAnsi="Arial" w:cs="Arial"/>
                <w:sz w:val="20"/>
                <w:szCs w:val="20"/>
              </w:rPr>
              <w:lastRenderedPageBreak/>
              <w:t>Observing the Learning Dimension</w:t>
            </w:r>
          </w:p>
        </w:tc>
        <w:tc>
          <w:tcPr>
            <w:tcW w:w="22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rsidRPr="004866FD" w:rsidR="00505765" w:rsidP="008D6B49" w:rsidRDefault="00505765" w14:paraId="78AD1FD4" w14:textId="77777777">
            <w:pPr>
              <w:spacing w:before="240"/>
              <w:jc w:val="center"/>
              <w:rPr>
                <w:rFonts w:ascii="Arial" w:hAnsi="Arial" w:cs="Arial"/>
                <w:sz w:val="20"/>
                <w:szCs w:val="20"/>
              </w:rPr>
            </w:pPr>
            <w:r w:rsidRPr="004866FD">
              <w:rPr>
                <w:rFonts w:ascii="Arial" w:hAnsi="Arial" w:cs="Arial"/>
                <w:sz w:val="20"/>
                <w:szCs w:val="20"/>
              </w:rPr>
              <w:t>Schoolwide</w:t>
            </w:r>
          </w:p>
        </w:tc>
        <w:tc>
          <w:tcPr>
            <w:tcW w:w="4950" w:type="dxa"/>
            <w:tcBorders>
              <w:top w:val="single" w:color="auto" w:sz="8" w:space="0"/>
              <w:left w:val="single" w:color="auto" w:sz="8" w:space="0"/>
              <w:bottom w:val="single" w:color="auto" w:sz="8" w:space="0"/>
              <w:right w:val="single" w:color="auto" w:sz="8" w:space="0"/>
            </w:tcBorders>
            <w:tcMar>
              <w:left w:w="108" w:type="dxa"/>
              <w:right w:w="108" w:type="dxa"/>
            </w:tcMar>
          </w:tcPr>
          <w:p w:rsidR="00505765" w:rsidP="008D6B49" w:rsidRDefault="00505765" w14:paraId="24AB127C" w14:textId="77777777">
            <w:pPr>
              <w:spacing w:before="240"/>
              <w:rPr>
                <w:rFonts w:ascii="Arial" w:hAnsi="Arial" w:cs="Arial"/>
                <w:sz w:val="20"/>
                <w:szCs w:val="20"/>
              </w:rPr>
            </w:pPr>
            <w:r w:rsidRPr="00296920">
              <w:rPr>
                <w:rFonts w:ascii="Arial" w:hAnsi="Arial" w:cs="Arial"/>
                <w:sz w:val="20"/>
                <w:szCs w:val="20"/>
              </w:rPr>
              <w:t xml:space="preserve">Activities for this Learning Lab are designed to deepen understanding of items within the Learning Dimension </w:t>
            </w:r>
            <w:proofErr w:type="gramStart"/>
            <w:r w:rsidRPr="00296920">
              <w:rPr>
                <w:rFonts w:ascii="Arial" w:hAnsi="Arial" w:cs="Arial"/>
                <w:sz w:val="20"/>
                <w:szCs w:val="20"/>
              </w:rPr>
              <w:t>in order to</w:t>
            </w:r>
            <w:proofErr w:type="gramEnd"/>
            <w:r w:rsidRPr="00296920">
              <w:rPr>
                <w:rFonts w:ascii="Arial" w:hAnsi="Arial" w:cs="Arial"/>
                <w:sz w:val="20"/>
                <w:szCs w:val="20"/>
              </w:rPr>
              <w:t xml:space="preserve"> prepare instructional leaders to observe and provide feedback. Leaders will benefit from resources and activities aligned to the Learning Dimension and will have artifacts of practice documenting professional growth. </w:t>
            </w:r>
          </w:p>
          <w:p w:rsidRPr="004866FD" w:rsidR="00505765" w:rsidP="008D6B49" w:rsidRDefault="00505765" w14:paraId="51F0EC4C" w14:textId="77777777">
            <w:pPr>
              <w:rPr>
                <w:rFonts w:ascii="Arial" w:hAnsi="Arial" w:cs="Arial"/>
                <w:sz w:val="20"/>
                <w:szCs w:val="20"/>
              </w:rPr>
            </w:pPr>
          </w:p>
        </w:tc>
      </w:tr>
      <w:tr w:rsidR="00505765" w:rsidTr="2CA4AE50" w14:paraId="62E4AC9D" w14:textId="77777777">
        <w:trPr>
          <w:trHeight w:val="300"/>
        </w:trPr>
        <w:tc>
          <w:tcPr>
            <w:tcW w:w="21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Mar>
              <w:left w:w="108" w:type="dxa"/>
              <w:right w:w="108" w:type="dxa"/>
            </w:tcMar>
            <w:vAlign w:val="center"/>
          </w:tcPr>
          <w:p w:rsidRPr="004866FD" w:rsidR="00505765" w:rsidP="008D6B49" w:rsidRDefault="00505765" w14:paraId="55EF1079" w14:textId="77777777">
            <w:pPr>
              <w:spacing w:before="240"/>
              <w:rPr>
                <w:rFonts w:ascii="Arial" w:hAnsi="Arial" w:cs="Arial"/>
                <w:sz w:val="20"/>
                <w:szCs w:val="20"/>
              </w:rPr>
            </w:pPr>
            <w:r w:rsidRPr="004866FD">
              <w:rPr>
                <w:rFonts w:ascii="Arial" w:hAnsi="Arial" w:cs="Arial"/>
                <w:sz w:val="20"/>
                <w:szCs w:val="20"/>
              </w:rPr>
              <w:t>Observing the Essentials Dimension</w:t>
            </w:r>
          </w:p>
        </w:tc>
        <w:tc>
          <w:tcPr>
            <w:tcW w:w="225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Mar>
              <w:left w:w="108" w:type="dxa"/>
              <w:right w:w="108" w:type="dxa"/>
            </w:tcMar>
            <w:vAlign w:val="center"/>
          </w:tcPr>
          <w:p w:rsidRPr="004866FD" w:rsidR="00505765" w:rsidP="008D6B49" w:rsidRDefault="00505765" w14:paraId="4F57CDF8" w14:textId="77777777">
            <w:pPr>
              <w:spacing w:before="240"/>
              <w:jc w:val="center"/>
              <w:rPr>
                <w:rFonts w:ascii="Arial" w:hAnsi="Arial" w:cs="Arial"/>
                <w:sz w:val="20"/>
                <w:szCs w:val="20"/>
              </w:rPr>
            </w:pPr>
            <w:r w:rsidRPr="004866FD">
              <w:rPr>
                <w:rFonts w:ascii="Arial" w:hAnsi="Arial" w:cs="Arial"/>
                <w:sz w:val="20"/>
                <w:szCs w:val="20"/>
              </w:rPr>
              <w:t>Schoolwide</w:t>
            </w:r>
          </w:p>
        </w:tc>
        <w:tc>
          <w:tcPr>
            <w:tcW w:w="495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Mar>
              <w:left w:w="108" w:type="dxa"/>
              <w:right w:w="108" w:type="dxa"/>
            </w:tcMar>
          </w:tcPr>
          <w:p w:rsidR="00505765" w:rsidP="008D6B49" w:rsidRDefault="00505765" w14:paraId="76857F07" w14:textId="77777777">
            <w:pPr>
              <w:spacing w:before="240"/>
              <w:rPr>
                <w:rFonts w:ascii="Arial" w:hAnsi="Arial" w:cs="Arial"/>
                <w:sz w:val="20"/>
                <w:szCs w:val="20"/>
              </w:rPr>
            </w:pPr>
            <w:r w:rsidRPr="00417313">
              <w:rPr>
                <w:rFonts w:ascii="Arial" w:hAnsi="Arial" w:cs="Arial"/>
                <w:sz w:val="20"/>
                <w:szCs w:val="20"/>
              </w:rPr>
              <w:t xml:space="preserve">Activities for this Learning Lab are designed to deepen understanding of items within the Essentials Dimension </w:t>
            </w:r>
            <w:proofErr w:type="gramStart"/>
            <w:r w:rsidRPr="00417313">
              <w:rPr>
                <w:rFonts w:ascii="Arial" w:hAnsi="Arial" w:cs="Arial"/>
                <w:sz w:val="20"/>
                <w:szCs w:val="20"/>
              </w:rPr>
              <w:t>in order to</w:t>
            </w:r>
            <w:proofErr w:type="gramEnd"/>
            <w:r w:rsidRPr="00417313">
              <w:rPr>
                <w:rFonts w:ascii="Arial" w:hAnsi="Arial" w:cs="Arial"/>
                <w:sz w:val="20"/>
                <w:szCs w:val="20"/>
              </w:rPr>
              <w:t xml:space="preserve"> prepare instructional leaders to observe and provide feedback. Leaders will benefit from resources and activities aligned to the Essentials Dimension and will have artifacts of practice documenting professional growth. </w:t>
            </w:r>
          </w:p>
          <w:p w:rsidRPr="004866FD" w:rsidR="00505765" w:rsidP="008D6B49" w:rsidRDefault="00505765" w14:paraId="7A672ADF" w14:textId="77777777">
            <w:pPr>
              <w:rPr>
                <w:rFonts w:ascii="Arial" w:hAnsi="Arial" w:cs="Arial"/>
                <w:sz w:val="20"/>
                <w:szCs w:val="20"/>
              </w:rPr>
            </w:pPr>
          </w:p>
        </w:tc>
      </w:tr>
      <w:tr w:rsidR="00505765" w:rsidTr="2CA4AE50" w14:paraId="2CA248D3" w14:textId="77777777">
        <w:trPr>
          <w:trHeight w:val="300"/>
        </w:trPr>
        <w:tc>
          <w:tcPr>
            <w:tcW w:w="216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rsidRPr="004866FD" w:rsidR="00505765" w:rsidP="008D6B49" w:rsidRDefault="00505765" w14:paraId="79BEE9C2" w14:textId="77777777">
            <w:pPr>
              <w:spacing w:before="240"/>
              <w:rPr>
                <w:rFonts w:ascii="Arial" w:hAnsi="Arial" w:cs="Arial"/>
                <w:sz w:val="20"/>
                <w:szCs w:val="20"/>
              </w:rPr>
            </w:pPr>
            <w:r w:rsidRPr="004866FD">
              <w:rPr>
                <w:rFonts w:ascii="Arial" w:hAnsi="Arial" w:cs="Arial"/>
                <w:sz w:val="20"/>
                <w:szCs w:val="20"/>
              </w:rPr>
              <w:t>Observing the Agency Dimension</w:t>
            </w:r>
          </w:p>
        </w:tc>
        <w:tc>
          <w:tcPr>
            <w:tcW w:w="22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rsidRPr="004866FD" w:rsidR="00505765" w:rsidP="008D6B49" w:rsidRDefault="00505765" w14:paraId="2C1AB8CE" w14:textId="77777777">
            <w:pPr>
              <w:spacing w:before="240"/>
              <w:jc w:val="center"/>
              <w:rPr>
                <w:rFonts w:ascii="Arial" w:hAnsi="Arial" w:cs="Arial"/>
                <w:sz w:val="20"/>
                <w:szCs w:val="20"/>
              </w:rPr>
            </w:pPr>
            <w:r w:rsidRPr="004866FD">
              <w:rPr>
                <w:rFonts w:ascii="Arial" w:hAnsi="Arial" w:cs="Arial"/>
                <w:sz w:val="20"/>
                <w:szCs w:val="20"/>
              </w:rPr>
              <w:t>Schoolwide</w:t>
            </w:r>
          </w:p>
        </w:tc>
        <w:tc>
          <w:tcPr>
            <w:tcW w:w="4950" w:type="dxa"/>
            <w:tcBorders>
              <w:top w:val="single" w:color="auto" w:sz="8" w:space="0"/>
              <w:left w:val="single" w:color="auto" w:sz="8" w:space="0"/>
              <w:bottom w:val="single" w:color="auto" w:sz="8" w:space="0"/>
              <w:right w:val="single" w:color="auto" w:sz="8" w:space="0"/>
            </w:tcBorders>
            <w:tcMar>
              <w:left w:w="108" w:type="dxa"/>
              <w:right w:w="108" w:type="dxa"/>
            </w:tcMar>
          </w:tcPr>
          <w:p w:rsidR="00505765" w:rsidP="008D6B49" w:rsidRDefault="00505765" w14:paraId="18307E18" w14:textId="77777777">
            <w:pPr>
              <w:spacing w:before="240"/>
              <w:rPr>
                <w:rFonts w:ascii="Arial" w:hAnsi="Arial" w:cs="Arial"/>
                <w:sz w:val="20"/>
                <w:szCs w:val="20"/>
              </w:rPr>
            </w:pPr>
            <w:r w:rsidRPr="00417313">
              <w:rPr>
                <w:rFonts w:ascii="Arial" w:hAnsi="Arial" w:cs="Arial"/>
                <w:sz w:val="20"/>
                <w:szCs w:val="20"/>
              </w:rPr>
              <w:t xml:space="preserve">Activities for this Learning Lab are designed to deepen understanding of items within the </w:t>
            </w:r>
            <w:r>
              <w:rPr>
                <w:rFonts w:ascii="Arial" w:hAnsi="Arial" w:cs="Arial"/>
                <w:sz w:val="20"/>
                <w:szCs w:val="20"/>
              </w:rPr>
              <w:t>Agency</w:t>
            </w:r>
            <w:r w:rsidRPr="00417313">
              <w:rPr>
                <w:rFonts w:ascii="Arial" w:hAnsi="Arial" w:cs="Arial"/>
                <w:sz w:val="20"/>
                <w:szCs w:val="20"/>
              </w:rPr>
              <w:t xml:space="preserve"> Dimension </w:t>
            </w:r>
            <w:proofErr w:type="gramStart"/>
            <w:r w:rsidRPr="00417313">
              <w:rPr>
                <w:rFonts w:ascii="Arial" w:hAnsi="Arial" w:cs="Arial"/>
                <w:sz w:val="20"/>
                <w:szCs w:val="20"/>
              </w:rPr>
              <w:t>in order to</w:t>
            </w:r>
            <w:proofErr w:type="gramEnd"/>
            <w:r w:rsidRPr="00417313">
              <w:rPr>
                <w:rFonts w:ascii="Arial" w:hAnsi="Arial" w:cs="Arial"/>
                <w:sz w:val="20"/>
                <w:szCs w:val="20"/>
              </w:rPr>
              <w:t xml:space="preserve"> prepare instructional leaders to observe and provide feedback. Leaders will benefit from resources and activities aligned to the </w:t>
            </w:r>
            <w:r>
              <w:rPr>
                <w:rFonts w:ascii="Arial" w:hAnsi="Arial" w:cs="Arial"/>
                <w:sz w:val="20"/>
                <w:szCs w:val="20"/>
              </w:rPr>
              <w:t>Agency</w:t>
            </w:r>
            <w:r w:rsidRPr="00417313">
              <w:rPr>
                <w:rFonts w:ascii="Arial" w:hAnsi="Arial" w:cs="Arial"/>
                <w:sz w:val="20"/>
                <w:szCs w:val="20"/>
              </w:rPr>
              <w:t xml:space="preserve"> Dimension and will have artifacts of practice documenting professional growth. </w:t>
            </w:r>
          </w:p>
          <w:p w:rsidRPr="004866FD" w:rsidR="00505765" w:rsidP="008D6B49" w:rsidRDefault="00505765" w14:paraId="17622E98" w14:textId="77777777">
            <w:pPr>
              <w:rPr>
                <w:rFonts w:ascii="Arial" w:hAnsi="Arial" w:cs="Arial"/>
                <w:sz w:val="20"/>
                <w:szCs w:val="20"/>
              </w:rPr>
            </w:pPr>
          </w:p>
        </w:tc>
      </w:tr>
      <w:tr w:rsidR="00505765" w:rsidTr="2CA4AE50" w14:paraId="26E1E9AB" w14:textId="77777777">
        <w:trPr>
          <w:trHeight w:val="300"/>
        </w:trPr>
        <w:tc>
          <w:tcPr>
            <w:tcW w:w="216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Mar>
              <w:left w:w="108" w:type="dxa"/>
              <w:right w:w="108" w:type="dxa"/>
            </w:tcMar>
            <w:vAlign w:val="center"/>
          </w:tcPr>
          <w:p w:rsidRPr="004866FD" w:rsidR="00505765" w:rsidP="008D6B49" w:rsidRDefault="00505765" w14:paraId="68D084B1" w14:textId="77777777">
            <w:pPr>
              <w:spacing w:before="240"/>
              <w:rPr>
                <w:rFonts w:ascii="Arial" w:hAnsi="Arial" w:cs="Arial"/>
                <w:sz w:val="20"/>
                <w:szCs w:val="20"/>
              </w:rPr>
            </w:pPr>
            <w:r w:rsidRPr="004866FD">
              <w:rPr>
                <w:rFonts w:ascii="Arial" w:hAnsi="Arial" w:cs="Arial"/>
                <w:sz w:val="20"/>
                <w:szCs w:val="20"/>
              </w:rPr>
              <w:t>Observing the Relationship Dimension</w:t>
            </w:r>
          </w:p>
        </w:tc>
        <w:tc>
          <w:tcPr>
            <w:tcW w:w="225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Mar>
              <w:left w:w="108" w:type="dxa"/>
              <w:right w:w="108" w:type="dxa"/>
            </w:tcMar>
            <w:vAlign w:val="center"/>
          </w:tcPr>
          <w:p w:rsidRPr="004866FD" w:rsidR="00505765" w:rsidP="008D6B49" w:rsidRDefault="00505765" w14:paraId="227F636D" w14:textId="77777777">
            <w:pPr>
              <w:spacing w:before="240"/>
              <w:jc w:val="center"/>
              <w:rPr>
                <w:rFonts w:ascii="Arial" w:hAnsi="Arial" w:cs="Arial"/>
                <w:sz w:val="20"/>
                <w:szCs w:val="20"/>
              </w:rPr>
            </w:pPr>
            <w:r w:rsidRPr="004866FD">
              <w:rPr>
                <w:rFonts w:ascii="Arial" w:hAnsi="Arial" w:cs="Arial"/>
                <w:sz w:val="20"/>
                <w:szCs w:val="20"/>
              </w:rPr>
              <w:t>Schoolwide</w:t>
            </w:r>
          </w:p>
        </w:tc>
        <w:tc>
          <w:tcPr>
            <w:tcW w:w="495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Mar>
              <w:left w:w="108" w:type="dxa"/>
              <w:right w:w="108" w:type="dxa"/>
            </w:tcMar>
          </w:tcPr>
          <w:p w:rsidR="00505765" w:rsidP="008D6B49" w:rsidRDefault="00505765" w14:paraId="0C16205F" w14:textId="77777777">
            <w:pPr>
              <w:spacing w:before="240"/>
              <w:rPr>
                <w:rFonts w:ascii="Arial" w:hAnsi="Arial" w:cs="Arial"/>
                <w:sz w:val="20"/>
                <w:szCs w:val="20"/>
              </w:rPr>
            </w:pPr>
            <w:r w:rsidRPr="00417313">
              <w:rPr>
                <w:rFonts w:ascii="Arial" w:hAnsi="Arial" w:cs="Arial"/>
                <w:sz w:val="20"/>
                <w:szCs w:val="20"/>
              </w:rPr>
              <w:t xml:space="preserve">Activities for this Learning Lab are designed to deepen understanding of items within the </w:t>
            </w:r>
            <w:r>
              <w:rPr>
                <w:rFonts w:ascii="Arial" w:hAnsi="Arial" w:cs="Arial"/>
                <w:sz w:val="20"/>
                <w:szCs w:val="20"/>
              </w:rPr>
              <w:t>Relationship</w:t>
            </w:r>
            <w:r w:rsidRPr="00417313">
              <w:rPr>
                <w:rFonts w:ascii="Arial" w:hAnsi="Arial" w:cs="Arial"/>
                <w:sz w:val="20"/>
                <w:szCs w:val="20"/>
              </w:rPr>
              <w:t xml:space="preserve"> Dimension </w:t>
            </w:r>
            <w:proofErr w:type="gramStart"/>
            <w:r w:rsidRPr="00417313">
              <w:rPr>
                <w:rFonts w:ascii="Arial" w:hAnsi="Arial" w:cs="Arial"/>
                <w:sz w:val="20"/>
                <w:szCs w:val="20"/>
              </w:rPr>
              <w:t>in order to</w:t>
            </w:r>
            <w:proofErr w:type="gramEnd"/>
            <w:r w:rsidRPr="00417313">
              <w:rPr>
                <w:rFonts w:ascii="Arial" w:hAnsi="Arial" w:cs="Arial"/>
                <w:sz w:val="20"/>
                <w:szCs w:val="20"/>
              </w:rPr>
              <w:t xml:space="preserve"> prepare instructional leaders to observe and provide feedback. Leaders will benefit from resources and activities aligned to the </w:t>
            </w:r>
            <w:r>
              <w:rPr>
                <w:rFonts w:ascii="Arial" w:hAnsi="Arial" w:cs="Arial"/>
                <w:sz w:val="20"/>
                <w:szCs w:val="20"/>
              </w:rPr>
              <w:t>Relationship</w:t>
            </w:r>
            <w:r w:rsidRPr="00417313">
              <w:rPr>
                <w:rFonts w:ascii="Arial" w:hAnsi="Arial" w:cs="Arial"/>
                <w:sz w:val="20"/>
                <w:szCs w:val="20"/>
              </w:rPr>
              <w:t xml:space="preserve"> Dimension and will have artifacts of practice documenting professional growth. </w:t>
            </w:r>
          </w:p>
          <w:p w:rsidRPr="004866FD" w:rsidR="00505765" w:rsidP="008D6B49" w:rsidRDefault="00505765" w14:paraId="47E492D6" w14:textId="77777777">
            <w:pPr>
              <w:rPr>
                <w:rFonts w:ascii="Arial" w:hAnsi="Arial" w:cs="Arial"/>
                <w:sz w:val="20"/>
                <w:szCs w:val="20"/>
              </w:rPr>
            </w:pPr>
          </w:p>
        </w:tc>
      </w:tr>
    </w:tbl>
    <w:p w:rsidR="00505765" w:rsidP="00505765" w:rsidRDefault="00505765" w14:paraId="43CE1B5D" w14:textId="77777777">
      <w:pPr>
        <w:rPr>
          <w:rFonts w:ascii="Calibri" w:hAnsi="Calibri" w:eastAsia="Calibri" w:cs="Calibri"/>
          <w:color w:val="000000" w:themeColor="text1"/>
          <w:sz w:val="24"/>
          <w:szCs w:val="24"/>
        </w:rPr>
      </w:pPr>
    </w:p>
    <w:p w:rsidR="00505765" w:rsidP="00505765" w:rsidRDefault="00505765" w14:paraId="54FC9B3F" w14:textId="77777777">
      <w:pPr>
        <w:rPr>
          <w:rFonts w:ascii="Calibri" w:hAnsi="Calibri" w:eastAsia="Calibri" w:cs="Calibri"/>
          <w:color w:val="000000" w:themeColor="text1"/>
          <w:sz w:val="24"/>
          <w:szCs w:val="24"/>
        </w:rPr>
      </w:pPr>
    </w:p>
    <w:p w:rsidR="00F44DD5" w:rsidRDefault="00F44DD5" w14:paraId="5A0C6D44" w14:textId="77777777"/>
    <w:sectPr w:rsidR="00F44DD5">
      <w:headerReference w:type="default" r:id="rId4"/>
      <w:footerReference w:type="default" r:id="rId5"/>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1BB835C" w:rsidTr="01BB835C" w14:paraId="5EC6A6EA" w14:textId="77777777">
      <w:trPr>
        <w:trHeight w:val="300"/>
      </w:trPr>
      <w:tc>
        <w:tcPr>
          <w:tcW w:w="3120" w:type="dxa"/>
        </w:tcPr>
        <w:p w:rsidR="01BB835C" w:rsidP="01BB835C" w:rsidRDefault="00506B2C" w14:paraId="78E996B5" w14:textId="77777777">
          <w:pPr>
            <w:pStyle w:val="Header"/>
            <w:ind w:left="-115"/>
          </w:pPr>
        </w:p>
      </w:tc>
      <w:tc>
        <w:tcPr>
          <w:tcW w:w="3120" w:type="dxa"/>
        </w:tcPr>
        <w:p w:rsidR="01BB835C" w:rsidP="01BB835C" w:rsidRDefault="00506B2C" w14:paraId="344795DD" w14:textId="77777777">
          <w:pPr>
            <w:pStyle w:val="Header"/>
            <w:jc w:val="center"/>
          </w:pPr>
        </w:p>
      </w:tc>
      <w:tc>
        <w:tcPr>
          <w:tcW w:w="3120" w:type="dxa"/>
        </w:tcPr>
        <w:p w:rsidR="01BB835C" w:rsidP="01BB835C" w:rsidRDefault="00506B2C" w14:paraId="394D1FB8" w14:textId="77777777">
          <w:pPr>
            <w:pStyle w:val="Header"/>
            <w:ind w:right="-115"/>
            <w:jc w:val="right"/>
          </w:pPr>
        </w:p>
      </w:tc>
    </w:tr>
  </w:tbl>
  <w:p w:rsidR="01BB835C" w:rsidP="01BB835C" w:rsidRDefault="00506B2C" w14:paraId="05FE4D62"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1BB835C" w:rsidTr="01BB835C" w14:paraId="6FF2BB3C" w14:textId="77777777">
      <w:trPr>
        <w:trHeight w:val="300"/>
      </w:trPr>
      <w:tc>
        <w:tcPr>
          <w:tcW w:w="3120" w:type="dxa"/>
        </w:tcPr>
        <w:p w:rsidR="01BB835C" w:rsidP="01BB835C" w:rsidRDefault="00506B2C" w14:paraId="79DC9F44" w14:textId="77777777">
          <w:pPr>
            <w:pStyle w:val="Header"/>
            <w:ind w:left="-115"/>
          </w:pPr>
        </w:p>
      </w:tc>
      <w:tc>
        <w:tcPr>
          <w:tcW w:w="3120" w:type="dxa"/>
        </w:tcPr>
        <w:p w:rsidR="01BB835C" w:rsidP="01BB835C" w:rsidRDefault="00506B2C" w14:paraId="1FD6FCAD" w14:textId="77777777">
          <w:pPr>
            <w:pStyle w:val="Header"/>
            <w:jc w:val="center"/>
          </w:pPr>
        </w:p>
      </w:tc>
      <w:tc>
        <w:tcPr>
          <w:tcW w:w="3120" w:type="dxa"/>
        </w:tcPr>
        <w:p w:rsidR="01BB835C" w:rsidP="01BB835C" w:rsidRDefault="00506B2C" w14:paraId="15A82DD3" w14:textId="77777777">
          <w:pPr>
            <w:pStyle w:val="Header"/>
            <w:ind w:right="-115"/>
            <w:jc w:val="right"/>
          </w:pPr>
        </w:p>
      </w:tc>
    </w:tr>
  </w:tbl>
  <w:p w:rsidR="01BB835C" w:rsidP="01BB835C" w:rsidRDefault="00506B2C" w14:paraId="4E05E6DB"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765"/>
    <w:rsid w:val="00505765"/>
    <w:rsid w:val="00CB2A61"/>
    <w:rsid w:val="00F44DD5"/>
    <w:rsid w:val="20DED1E0"/>
    <w:rsid w:val="2CA4AE50"/>
    <w:rsid w:val="3FC2C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67BC0"/>
  <w15:chartTrackingRefBased/>
  <w15:docId w15:val="{9C1D727F-8140-4754-9FCF-8F3351516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05765"/>
    <w:rPr>
      <w:kern w:val="0"/>
      <w14:ligatures w14:val="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505765"/>
    <w:pPr>
      <w:spacing w:after="0" w:line="240" w:lineRule="auto"/>
    </w:pPr>
    <w:rPr>
      <w:kern w:val="0"/>
      <w14:ligatures w14:val="none"/>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rsid w:val="00505765"/>
  </w:style>
  <w:style w:type="paragraph" w:styleId="Header">
    <w:name w:val="header"/>
    <w:basedOn w:val="Normal"/>
    <w:link w:val="HeaderChar"/>
    <w:uiPriority w:val="99"/>
    <w:unhideWhenUsed/>
    <w:rsid w:val="00505765"/>
    <w:pPr>
      <w:tabs>
        <w:tab w:val="center" w:pos="4680"/>
        <w:tab w:val="right" w:pos="9360"/>
      </w:tabs>
      <w:spacing w:after="0" w:line="240" w:lineRule="auto"/>
    </w:pPr>
    <w:rPr>
      <w:kern w:val="2"/>
      <w14:ligatures w14:val="standardContextual"/>
    </w:rPr>
  </w:style>
  <w:style w:type="character" w:styleId="HeaderChar1" w:customStyle="1">
    <w:name w:val="Header Char1"/>
    <w:basedOn w:val="DefaultParagraphFont"/>
    <w:uiPriority w:val="99"/>
    <w:semiHidden/>
    <w:rsid w:val="00505765"/>
    <w:rPr>
      <w:kern w:val="0"/>
      <w14:ligatures w14:val="none"/>
    </w:rPr>
  </w:style>
  <w:style w:type="character" w:styleId="FooterChar" w:customStyle="1">
    <w:name w:val="Footer Char"/>
    <w:basedOn w:val="DefaultParagraphFont"/>
    <w:link w:val="Footer"/>
    <w:uiPriority w:val="99"/>
    <w:rsid w:val="00505765"/>
  </w:style>
  <w:style w:type="paragraph" w:styleId="Footer">
    <w:name w:val="footer"/>
    <w:basedOn w:val="Normal"/>
    <w:link w:val="FooterChar"/>
    <w:uiPriority w:val="99"/>
    <w:unhideWhenUsed/>
    <w:rsid w:val="00505765"/>
    <w:pPr>
      <w:tabs>
        <w:tab w:val="center" w:pos="4680"/>
        <w:tab w:val="right" w:pos="9360"/>
      </w:tabs>
      <w:spacing w:after="0" w:line="240" w:lineRule="auto"/>
    </w:pPr>
    <w:rPr>
      <w:kern w:val="2"/>
      <w14:ligatures w14:val="standardContextual"/>
    </w:rPr>
  </w:style>
  <w:style w:type="character" w:styleId="FooterChar1" w:customStyle="1">
    <w:name w:val="Footer Char1"/>
    <w:basedOn w:val="DefaultParagraphFont"/>
    <w:uiPriority w:val="99"/>
    <w:semiHidden/>
    <w:rsid w:val="00505765"/>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webSettings" Target="webSettings.xml" Id="rId3" /><Relationship Type="http://schemas.openxmlformats.org/officeDocument/2006/relationships/theme" Target="theme/theme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footer" Target="footer1.xml" Id="rId5" /><Relationship Type="http://schemas.openxmlformats.org/officeDocument/2006/relationships/customXml" Target="../customXml/item3.xml" Id="rId10" /><Relationship Type="http://schemas.openxmlformats.org/officeDocument/2006/relationships/header" Target="header1.xml" Id="rId4" /><Relationship Type="http://schemas.openxmlformats.org/officeDocument/2006/relationships/customXml" Target="../customXml/item2.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818427852B794DA8EE101DA22E3725" ma:contentTypeVersion="14" ma:contentTypeDescription="Create a new document." ma:contentTypeScope="" ma:versionID="d95660523819e40291267d1093df9513">
  <xsd:schema xmlns:xsd="http://www.w3.org/2001/XMLSchema" xmlns:xs="http://www.w3.org/2001/XMLSchema" xmlns:p="http://schemas.microsoft.com/office/2006/metadata/properties" xmlns:ns2="199aa0ec-d255-4ba7-a571-60b932664c17" xmlns:ns3="86a0612c-35cd-471b-9e91-04f10a68338b" targetNamespace="http://schemas.microsoft.com/office/2006/metadata/properties" ma:root="true" ma:fieldsID="ab73904d91f36f0330d629c2de978c06" ns2:_="" ns3:_="">
    <xsd:import namespace="199aa0ec-d255-4ba7-a571-60b932664c17"/>
    <xsd:import namespace="86a0612c-35cd-471b-9e91-04f10a6833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Cognia_x0020_Performance_x0020_Standar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9aa0ec-d255-4ba7-a571-60b932664c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db8561ab-e456-4509-9c5d-1e4932519551"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Cognia_x0020_Performance_x0020_Standards" ma:index="20" nillable="true" ma:displayName="Cognia Performance Standards" ma:internalName="Cognia_x0020_Performance_x0020_Standards">
      <xsd:simpleType>
        <xsd:restriction base="dms:Note">
          <xsd:maxLength value="255"/>
        </xsd:restriction>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a0612c-35cd-471b-9e91-04f10a68338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588b5649-7956-4d64-862f-2a8aa793c9c7}" ma:internalName="TaxCatchAll" ma:showField="CatchAllData" ma:web="86a0612c-35cd-471b-9e91-04f10a6833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99aa0ec-d255-4ba7-a571-60b932664c17">
      <Terms xmlns="http://schemas.microsoft.com/office/infopath/2007/PartnerControls"/>
    </lcf76f155ced4ddcb4097134ff3c332f>
    <Cognia_x0020_Performance_x0020_Standards xmlns="199aa0ec-d255-4ba7-a571-60b932664c17" xsi:nil="true"/>
    <TaxCatchAll xmlns="86a0612c-35cd-471b-9e91-04f10a68338b" xsi:nil="true"/>
  </documentManagement>
</p:properties>
</file>

<file path=customXml/itemProps1.xml><?xml version="1.0" encoding="utf-8"?>
<ds:datastoreItem xmlns:ds="http://schemas.openxmlformats.org/officeDocument/2006/customXml" ds:itemID="{35B951DD-86D1-4633-9D39-83BA085949EB}"/>
</file>

<file path=customXml/itemProps2.xml><?xml version="1.0" encoding="utf-8"?>
<ds:datastoreItem xmlns:ds="http://schemas.openxmlformats.org/officeDocument/2006/customXml" ds:itemID="{F4C11EB5-D96C-498C-94CD-7D32F14BA459}"/>
</file>

<file path=customXml/itemProps3.xml><?xml version="1.0" encoding="utf-8"?>
<ds:datastoreItem xmlns:ds="http://schemas.openxmlformats.org/officeDocument/2006/customXml" ds:itemID="{B0ED3C8E-F9B6-45D2-99A3-1C7F0BA3417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Auburn Keaveney</dc:creator>
  <keywords/>
  <dc:description/>
  <lastModifiedBy>Auburn Keaveney</lastModifiedBy>
  <revision>4</revision>
  <dcterms:created xsi:type="dcterms:W3CDTF">2023-05-16T19:22:00.0000000Z</dcterms:created>
  <dcterms:modified xsi:type="dcterms:W3CDTF">2023-06-23T13:53:18.1800320Z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0x010100C7818427852B794DA8EE101DA22E3725</vt:lpwstr>
  </property>
  <property fmtid="{D5CDD505-2E9C-101B-9397-08002B2CF9AE}" pid="3" name="MediaServiceImageTags">
    <vt:lpwstr/>
  </property>
</Properties>
</file>